
<file path=[Content_Types].xml><?xml version="1.0" encoding="utf-8"?>
<Types xmlns="http://schemas.openxmlformats.org/package/2006/content-types">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578" w:rsidRDefault="00483578" w:rsidP="00483578">
      <w:pPr>
        <w:jc w:val="center"/>
        <w:rPr>
          <w:rFonts w:ascii="Times New Roman" w:hAnsi="Times New Roman" w:cs="Times New Roman"/>
          <w:b/>
          <w:sz w:val="24"/>
          <w:szCs w:val="24"/>
        </w:rPr>
      </w:pPr>
      <w:r w:rsidRPr="00B15C58">
        <w:rPr>
          <w:rFonts w:ascii="Times New Roman" w:hAnsi="Times New Roman" w:cs="Times New Roman"/>
          <w:b/>
          <w:sz w:val="24"/>
          <w:szCs w:val="24"/>
        </w:rPr>
        <w:t>PEMANFAATAN SERBUK PECAHAN AQUA DALAM PEMBUATAN BETON RAMAH LINGKUNGAN</w:t>
      </w:r>
    </w:p>
    <w:p w:rsidR="00483578" w:rsidRDefault="00483578" w:rsidP="00483578">
      <w:pPr>
        <w:jc w:val="center"/>
        <w:rPr>
          <w:rFonts w:ascii="Times New Roman" w:hAnsi="Times New Roman" w:cs="Times New Roman"/>
          <w:b/>
          <w:sz w:val="24"/>
          <w:szCs w:val="24"/>
        </w:rPr>
      </w:pPr>
      <w:r>
        <w:rPr>
          <w:rFonts w:ascii="Times New Roman" w:hAnsi="Times New Roman" w:cs="Times New Roman"/>
          <w:b/>
          <w:sz w:val="24"/>
          <w:szCs w:val="24"/>
        </w:rPr>
        <w:t>Oleh:</w:t>
      </w:r>
    </w:p>
    <w:p w:rsidR="00483578" w:rsidRDefault="00483578" w:rsidP="00483578">
      <w:pPr>
        <w:spacing w:after="0"/>
        <w:jc w:val="center"/>
        <w:rPr>
          <w:rFonts w:ascii="Times New Roman" w:hAnsi="Times New Roman" w:cs="Times New Roman"/>
          <w:b/>
          <w:lang w:val="en-US"/>
        </w:rPr>
      </w:pPr>
      <w:r w:rsidRPr="00BD3069">
        <w:rPr>
          <w:rFonts w:ascii="Times New Roman" w:hAnsi="Times New Roman" w:cs="Times New Roman"/>
          <w:b/>
        </w:rPr>
        <w:t>Rizky Febriani Pohan</w:t>
      </w:r>
      <w:r w:rsidRPr="00BD3069">
        <w:rPr>
          <w:rFonts w:ascii="Times New Roman" w:hAnsi="Times New Roman" w:cs="Times New Roman"/>
          <w:b/>
          <w:vertAlign w:val="superscript"/>
        </w:rPr>
        <w:t>1</w:t>
      </w:r>
      <w:r w:rsidRPr="00BD3069">
        <w:rPr>
          <w:rFonts w:ascii="Times New Roman" w:hAnsi="Times New Roman" w:cs="Times New Roman"/>
          <w:b/>
        </w:rPr>
        <w:t>; Muhammad Rahman Rambe</w:t>
      </w:r>
      <w:r w:rsidRPr="00BD3069">
        <w:rPr>
          <w:rFonts w:ascii="Times New Roman" w:hAnsi="Times New Roman" w:cs="Times New Roman"/>
          <w:b/>
          <w:vertAlign w:val="superscript"/>
        </w:rPr>
        <w:t>2</w:t>
      </w:r>
      <w:r w:rsidRPr="00BD3069">
        <w:rPr>
          <w:rFonts w:ascii="Times New Roman" w:hAnsi="Times New Roman" w:cs="Times New Roman"/>
          <w:b/>
        </w:rPr>
        <w:t xml:space="preserve">; </w:t>
      </w:r>
    </w:p>
    <w:p w:rsidR="00483578" w:rsidRDefault="00483578" w:rsidP="00483578">
      <w:pPr>
        <w:spacing w:after="0"/>
        <w:jc w:val="center"/>
        <w:rPr>
          <w:rFonts w:ascii="Times New Roman" w:hAnsi="Times New Roman" w:cs="Times New Roman"/>
          <w:b/>
          <w:vertAlign w:val="subscript"/>
        </w:rPr>
      </w:pPr>
      <w:r w:rsidRPr="00BD3069">
        <w:rPr>
          <w:rFonts w:ascii="Times New Roman" w:hAnsi="Times New Roman" w:cs="Times New Roman"/>
          <w:b/>
        </w:rPr>
        <w:t>Sahrul Harahap</w:t>
      </w:r>
      <w:r w:rsidRPr="00BD3069">
        <w:rPr>
          <w:rFonts w:ascii="Times New Roman" w:hAnsi="Times New Roman" w:cs="Times New Roman"/>
          <w:b/>
          <w:vertAlign w:val="superscript"/>
        </w:rPr>
        <w:t>3</w:t>
      </w:r>
      <w:r w:rsidRPr="00BD3069">
        <w:rPr>
          <w:rFonts w:ascii="Times New Roman" w:hAnsi="Times New Roman" w:cs="Times New Roman"/>
          <w:b/>
        </w:rPr>
        <w:t>; Fithriyah Patriotika</w:t>
      </w:r>
      <w:r w:rsidRPr="00BD3069">
        <w:rPr>
          <w:rFonts w:ascii="Times New Roman" w:hAnsi="Times New Roman" w:cs="Times New Roman"/>
          <w:b/>
          <w:vertAlign w:val="superscript"/>
        </w:rPr>
        <w:t>4</w:t>
      </w:r>
    </w:p>
    <w:p w:rsidR="00483578" w:rsidRDefault="00483578" w:rsidP="00483578">
      <w:pPr>
        <w:jc w:val="center"/>
        <w:rPr>
          <w:rFonts w:ascii="Times New Roman" w:hAnsi="Times New Roman" w:cs="Times New Roman"/>
        </w:rPr>
      </w:pPr>
      <w:r>
        <w:rPr>
          <w:rFonts w:ascii="Times New Roman" w:hAnsi="Times New Roman" w:cs="Times New Roman"/>
        </w:rPr>
        <w:t>Dosen Fakultas Teknik UGN Padangsidimpuan</w:t>
      </w:r>
    </w:p>
    <w:p w:rsidR="00483578" w:rsidRPr="00FA0E5E" w:rsidRDefault="00483578" w:rsidP="00483578">
      <w:pPr>
        <w:spacing w:after="0"/>
        <w:jc w:val="center"/>
        <w:rPr>
          <w:rFonts w:ascii="Times New Roman" w:hAnsi="Times New Roman" w:cs="Times New Roman"/>
          <w:b/>
          <w:i/>
          <w:sz w:val="24"/>
          <w:szCs w:val="24"/>
        </w:rPr>
      </w:pPr>
      <w:r w:rsidRPr="00FA0E5E">
        <w:rPr>
          <w:rFonts w:ascii="Times New Roman" w:hAnsi="Times New Roman" w:cs="Times New Roman"/>
          <w:b/>
          <w:i/>
          <w:sz w:val="24"/>
          <w:szCs w:val="24"/>
        </w:rPr>
        <w:t>Abstract</w:t>
      </w:r>
    </w:p>
    <w:p w:rsidR="00483578" w:rsidRDefault="00483578" w:rsidP="004835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95"/>
        </w:tabs>
        <w:jc w:val="both"/>
        <w:rPr>
          <w:rFonts w:ascii="Times New Roman" w:hAnsi="Times New Roman" w:cs="Times New Roman"/>
          <w:b/>
          <w:i/>
          <w:sz w:val="24"/>
          <w:szCs w:val="24"/>
        </w:rPr>
      </w:pPr>
      <w:r w:rsidRPr="00FA0E5E">
        <w:rPr>
          <w:rStyle w:val="y2iqfc"/>
          <w:rFonts w:ascii="Times New Roman" w:hAnsi="Times New Roman" w:cs="Times New Roman"/>
          <w:b/>
          <w:i/>
          <w:sz w:val="24"/>
          <w:szCs w:val="24"/>
        </w:rPr>
        <w:t xml:space="preserve">Utilization of aqua fraction powder is a new alternative to obtain fiber concrete obtained from drinking bottle waste. The results of the waste are expected to increase and improve the mechanical and physical properties of concrete which are much better than concrete without added materials. The purpose of this research is to examine the effect and the optimum level of addition of aqua shard powder on the maximum compressive strength of concrete </w:t>
      </w:r>
      <w:r w:rsidRPr="00FA0E5E">
        <w:rPr>
          <w:rFonts w:ascii="Times New Roman" w:hAnsi="Times New Roman" w:cs="Times New Roman"/>
          <w:b/>
          <w:i/>
          <w:sz w:val="24"/>
          <w:szCs w:val="24"/>
        </w:rPr>
        <w:t xml:space="preserve">and assessing the feasibility of using aqua powder to estimate the level of ease in working concrete seen from the slump value. The research method applied is an experimental method involving 12 samples of cylindrical specimens with a diameter of 15 cm and a height of 30 cm. The variations of the aqua fractional powder samples used were 0%, 5%, 10% and 15% for 3 samples each. </w:t>
      </w:r>
      <w:r w:rsidRPr="00FA0E5E">
        <w:rPr>
          <w:rStyle w:val="y2iqfc"/>
          <w:rFonts w:ascii="Times New Roman" w:hAnsi="Times New Roman" w:cs="Times New Roman"/>
          <w:b/>
          <w:i/>
          <w:sz w:val="24"/>
          <w:szCs w:val="24"/>
        </w:rPr>
        <w:t>Based on the slump test, it was found that the slump value obtained every time the casting in each mixture corresponds to the specified slump value, which is 60-100 mm. Any mixture with and without aqua shard powder can be applie</w:t>
      </w:r>
      <w:r>
        <w:rPr>
          <w:rStyle w:val="y2iqfc"/>
          <w:rFonts w:ascii="Times New Roman" w:hAnsi="Times New Roman" w:cs="Times New Roman"/>
          <w:b/>
          <w:i/>
          <w:sz w:val="24"/>
          <w:szCs w:val="24"/>
        </w:rPr>
        <w:t>d because it has good workability.</w:t>
      </w:r>
      <w:r>
        <w:rPr>
          <w:rFonts w:ascii="Times New Roman" w:hAnsi="Times New Roman" w:cs="Times New Roman"/>
          <w:b/>
          <w:i/>
          <w:sz w:val="24"/>
          <w:szCs w:val="24"/>
        </w:rPr>
        <w:t xml:space="preserve"> </w:t>
      </w:r>
      <w:r w:rsidRPr="00FA0E5E">
        <w:rPr>
          <w:rFonts w:ascii="Times New Roman" w:hAnsi="Times New Roman" w:cs="Times New Roman"/>
          <w:b/>
          <w:i/>
          <w:sz w:val="24"/>
          <w:szCs w:val="24"/>
        </w:rPr>
        <w:t>Based on the results obtained, it can be concluded that the aqua shard powder can be used to make environmentally friendly concrete or a partial substitute for fine aggregate. In order to make maximum environmentally friendly concrete, it is recommended that fine aggregate be mixed with 5% aqua fraction powder.</w:t>
      </w:r>
    </w:p>
    <w:p w:rsidR="00483578" w:rsidRDefault="00483578" w:rsidP="00483578">
      <w:pPr>
        <w:pStyle w:val="HTMLPreformatted"/>
        <w:jc w:val="both"/>
        <w:rPr>
          <w:rFonts w:ascii="Times New Roman" w:hAnsi="Times New Roman" w:cs="Times New Roman"/>
          <w:b/>
          <w:i/>
          <w:sz w:val="24"/>
          <w:szCs w:val="24"/>
        </w:rPr>
      </w:pPr>
      <w:r>
        <w:rPr>
          <w:rFonts w:ascii="Times New Roman" w:hAnsi="Times New Roman" w:cs="Times New Roman"/>
          <w:b/>
          <w:i/>
          <w:sz w:val="24"/>
          <w:szCs w:val="24"/>
        </w:rPr>
        <w:t xml:space="preserve">Keywords: aqua fraction powder, compressive strength of concrete, environmentally </w:t>
      </w:r>
    </w:p>
    <w:p w:rsidR="00483578" w:rsidRPr="00FA0E5E" w:rsidRDefault="00483578" w:rsidP="00483578">
      <w:pPr>
        <w:pStyle w:val="HTMLPreformatted"/>
        <w:jc w:val="both"/>
        <w:rPr>
          <w:rFonts w:ascii="Times New Roman" w:hAnsi="Times New Roman" w:cs="Times New Roman"/>
          <w:b/>
          <w:i/>
          <w:sz w:val="24"/>
          <w:szCs w:val="24"/>
        </w:rPr>
      </w:pPr>
      <w:r>
        <w:rPr>
          <w:rFonts w:ascii="Times New Roman" w:hAnsi="Times New Roman" w:cs="Times New Roman"/>
          <w:b/>
          <w:i/>
          <w:sz w:val="24"/>
          <w:szCs w:val="24"/>
        </w:rPr>
        <w:t xml:space="preserve">                 friendly concrete, slump value</w:t>
      </w:r>
    </w:p>
    <w:p w:rsidR="00483578" w:rsidRPr="00BD3069" w:rsidRDefault="00483578" w:rsidP="00483578">
      <w:pPr>
        <w:rPr>
          <w:rFonts w:ascii="Times New Roman" w:hAnsi="Times New Roman" w:cs="Times New Roman"/>
        </w:rPr>
      </w:pPr>
    </w:p>
    <w:p w:rsidR="00483578" w:rsidRDefault="00483578" w:rsidP="00483578">
      <w:pPr>
        <w:spacing w:after="0" w:line="239" w:lineRule="auto"/>
        <w:jc w:val="both"/>
        <w:rPr>
          <w:rFonts w:ascii="Times New Roman" w:eastAsia="Times New Roman" w:hAnsi="Times New Roman"/>
          <w:b/>
          <w:sz w:val="20"/>
          <w:szCs w:val="20"/>
        </w:rPr>
        <w:sectPr w:rsidR="00483578" w:rsidSect="00B773ED">
          <w:headerReference w:type="default" r:id="rId5"/>
          <w:footerReference w:type="default" r:id="rId6"/>
          <w:pgSz w:w="11900" w:h="16840" w:code="9"/>
          <w:pgMar w:top="1134" w:right="1134" w:bottom="1701" w:left="1701" w:header="0" w:footer="0" w:gutter="0"/>
          <w:cols w:space="0"/>
          <w:docGrid w:linePitch="360"/>
        </w:sectPr>
      </w:pPr>
    </w:p>
    <w:p w:rsidR="00483578" w:rsidRPr="00CB62A0" w:rsidRDefault="00483578" w:rsidP="00483578">
      <w:pPr>
        <w:spacing w:after="0" w:line="239" w:lineRule="auto"/>
        <w:jc w:val="both"/>
        <w:rPr>
          <w:rFonts w:ascii="Times New Roman" w:eastAsia="Times New Roman" w:hAnsi="Times New Roman"/>
          <w:b/>
          <w:sz w:val="24"/>
          <w:szCs w:val="24"/>
        </w:rPr>
      </w:pPr>
      <w:r w:rsidRPr="00CB62A0">
        <w:rPr>
          <w:rFonts w:ascii="Times New Roman" w:eastAsia="Times New Roman" w:hAnsi="Times New Roman"/>
          <w:b/>
          <w:sz w:val="24"/>
          <w:szCs w:val="24"/>
        </w:rPr>
        <w:lastRenderedPageBreak/>
        <w:t>BAB I. PENDAHULUAN</w:t>
      </w:r>
    </w:p>
    <w:p w:rsidR="00483578" w:rsidRPr="00CB62A0" w:rsidRDefault="00483578" w:rsidP="00483578">
      <w:pPr>
        <w:spacing w:after="0" w:line="239" w:lineRule="auto"/>
        <w:ind w:firstLine="720"/>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Beton adalah campuran agregat halus, agregat kasar, air dan semen Portland atau semen hidrolis lainnya dengan menggunakan bahan tambahan ataupun tidak. Bahan tambahan pada beton dapat berupa bahan kimia maupun non kimia atau bahan lain yang berupa serat, pozzoland dan lain sebagainya dengan perbandingan tertentu. Mengingat semakin mahalnya harga semen, maka biaya pembuatan beton juga semakin mahal. Salah satu usaha untuk mengatasi masalah tersebut adalah dengan memanfaatkan serbuk pecahan aqua dalam pembuatan beton ramah lingkungan (Purnomo dan Hisyam, 2014). </w:t>
      </w:r>
    </w:p>
    <w:p w:rsidR="00483578" w:rsidRPr="00CB62A0" w:rsidRDefault="00483578" w:rsidP="00483578">
      <w:pPr>
        <w:spacing w:after="0" w:line="239" w:lineRule="auto"/>
        <w:ind w:firstLine="720"/>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Pemanfaatan serbuk pecahan aqua menjadi alternatif baru untuk memperoleh beton serat yang diperoleh dari limbah botol minuman. Hasil limbah tersebut </w:t>
      </w:r>
      <w:r w:rsidRPr="00CB62A0">
        <w:rPr>
          <w:rFonts w:ascii="Times New Roman" w:eastAsia="Times New Roman" w:hAnsi="Times New Roman"/>
          <w:sz w:val="24"/>
          <w:szCs w:val="24"/>
        </w:rPr>
        <w:lastRenderedPageBreak/>
        <w:t xml:space="preserve">diharapkan dapat meningkatkan dan memperbaiki sifat mekanik dan sifat fisis beton yang jauh lebih baik dari beton yang tanpa bahan tambah. Penambahan serbuk pecahan aqua juga diharapkan dapat menambah sifat </w:t>
      </w:r>
      <w:r w:rsidRPr="00CB62A0">
        <w:rPr>
          <w:rFonts w:ascii="Times New Roman" w:eastAsia="Times New Roman" w:hAnsi="Times New Roman"/>
          <w:i/>
          <w:sz w:val="24"/>
          <w:szCs w:val="24"/>
        </w:rPr>
        <w:t>workability</w:t>
      </w:r>
      <w:r w:rsidRPr="00CB62A0">
        <w:rPr>
          <w:rFonts w:ascii="Times New Roman" w:eastAsia="Times New Roman" w:hAnsi="Times New Roman"/>
          <w:sz w:val="24"/>
          <w:szCs w:val="24"/>
        </w:rPr>
        <w:t xml:space="preserve"> beton, adukan semakin encer</w:t>
      </w:r>
      <w:r w:rsidRPr="00CB62A0">
        <w:rPr>
          <w:rFonts w:ascii="Times New Roman" w:eastAsia="Times New Roman" w:hAnsi="Times New Roman"/>
          <w:i/>
          <w:sz w:val="24"/>
          <w:szCs w:val="24"/>
        </w:rPr>
        <w:t xml:space="preserve"> </w:t>
      </w:r>
      <w:r w:rsidRPr="00CB62A0">
        <w:rPr>
          <w:rFonts w:ascii="Times New Roman" w:eastAsia="Times New Roman" w:hAnsi="Times New Roman"/>
          <w:sz w:val="24"/>
          <w:szCs w:val="24"/>
        </w:rPr>
        <w:t xml:space="preserve">dan dimudahkan pengerjaan beton. Selain itu, mampu mengurangi sampah maupun limbah botol plastik yang sifatnya membutuhkan waktu yang lama agar dapat terurai (Qomariah, 2015). </w:t>
      </w:r>
    </w:p>
    <w:p w:rsidR="00483578" w:rsidRPr="00CB62A0" w:rsidRDefault="00483578" w:rsidP="00483578">
      <w:pPr>
        <w:spacing w:after="0" w:line="239" w:lineRule="auto"/>
        <w:ind w:firstLine="720"/>
        <w:jc w:val="both"/>
        <w:rPr>
          <w:rFonts w:ascii="Times New Roman" w:eastAsia="Times New Roman" w:hAnsi="Times New Roman"/>
          <w:sz w:val="24"/>
          <w:szCs w:val="24"/>
        </w:rPr>
      </w:pPr>
      <w:r w:rsidRPr="00CB62A0">
        <w:rPr>
          <w:rFonts w:ascii="Times New Roman" w:eastAsia="Times New Roman" w:hAnsi="Times New Roman"/>
          <w:sz w:val="24"/>
          <w:szCs w:val="24"/>
        </w:rPr>
        <w:t>Serbuk pecahan aqua diharapkan berfungsi sebagai pengganti sebagian agregat halus sehingga dapat menghasilkan kekuatan beton yang melebihi kekuatan beton rencana dan dapat mengurangi biaya pembuatan beton (Purnomo dan Hisyam, 2014). Adapun tujuan penelitian ini adalah untuk:</w:t>
      </w:r>
    </w:p>
    <w:p w:rsidR="00483578" w:rsidRPr="00CB62A0" w:rsidRDefault="00483578" w:rsidP="00483578">
      <w:pPr>
        <w:spacing w:after="0" w:line="239" w:lineRule="auto"/>
        <w:jc w:val="both"/>
        <w:rPr>
          <w:rFonts w:ascii="Times New Roman" w:eastAsia="Times New Roman" w:hAnsi="Times New Roman"/>
          <w:sz w:val="24"/>
          <w:szCs w:val="24"/>
        </w:rPr>
      </w:pPr>
      <w:r w:rsidRPr="00CB62A0">
        <w:rPr>
          <w:rFonts w:ascii="Times New Roman" w:eastAsia="Times New Roman" w:hAnsi="Times New Roman"/>
          <w:sz w:val="24"/>
          <w:szCs w:val="24"/>
        </w:rPr>
        <w:lastRenderedPageBreak/>
        <w:t>1. Mengkaji pengaruh dan kadar optimum penambahan serbuk pecahan aqua terhadap nilai kuat tekan beton maksimum.</w:t>
      </w:r>
    </w:p>
    <w:p w:rsidR="00483578" w:rsidRPr="00CB62A0" w:rsidRDefault="00483578" w:rsidP="00483578">
      <w:pPr>
        <w:spacing w:after="0" w:line="239" w:lineRule="auto"/>
        <w:jc w:val="both"/>
        <w:rPr>
          <w:rFonts w:ascii="Times New Roman" w:eastAsia="Times New Roman" w:hAnsi="Times New Roman"/>
          <w:sz w:val="24"/>
          <w:szCs w:val="24"/>
        </w:rPr>
      </w:pPr>
      <w:r w:rsidRPr="00CB62A0">
        <w:rPr>
          <w:rFonts w:ascii="Times New Roman" w:eastAsia="Times New Roman" w:hAnsi="Times New Roman"/>
          <w:sz w:val="24"/>
          <w:szCs w:val="24"/>
        </w:rPr>
        <w:t>2. Mengkaji kelecakan penggunaan serbuk aqua untuk memperkirakan tingkat kemudahan dalam pengerjaan beton dilihat dari nilai slump.</w:t>
      </w:r>
    </w:p>
    <w:p w:rsidR="00483578" w:rsidRPr="00CB62A0" w:rsidRDefault="00483578" w:rsidP="00483578">
      <w:pPr>
        <w:spacing w:line="275" w:lineRule="auto"/>
        <w:ind w:firstLine="720"/>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Pada penelitian Qomariah (2015) dengan penambahan serbuk aqua sebesar &lt;1% (0,0089%) dari berat pasir yang digunakan dengan variasi ukuran Ɵ 2,36 dan Ɵ 1,18 mm. Dari hasil pengujian diperoleh sifat mekanik kuat tekan beton rata-rata untuk umur 7, 14 dan 28 hari masing-masing sebesar 23,82; 21,88 dan 23,52 MPa. Dari hasil pengujian diperoleh sifat fisik yaitu penambahan cacahan plastik Ɵ 2,36 dan Ɵ 1,18 mm dapat menambah sifat </w:t>
      </w:r>
      <w:r w:rsidRPr="00CB62A0">
        <w:rPr>
          <w:rFonts w:ascii="Times New Roman" w:eastAsia="Times New Roman" w:hAnsi="Times New Roman"/>
          <w:i/>
          <w:sz w:val="24"/>
          <w:szCs w:val="24"/>
        </w:rPr>
        <w:t>workability</w:t>
      </w:r>
      <w:r w:rsidRPr="00CB62A0">
        <w:rPr>
          <w:rFonts w:ascii="Times New Roman" w:eastAsia="Times New Roman" w:hAnsi="Times New Roman"/>
          <w:sz w:val="24"/>
          <w:szCs w:val="24"/>
        </w:rPr>
        <w:t xml:space="preserve"> beton, adukan semakin encer dan dimudahkan pengerjaan beton. Sehingga penulis tertarik untuk meneliti pemanfaatan serbuk pecahan aqua dalam pembuatan beton ramah lingkungan. </w:t>
      </w:r>
    </w:p>
    <w:p w:rsidR="00483578" w:rsidRPr="00CB62A0" w:rsidRDefault="00483578" w:rsidP="00483578">
      <w:pPr>
        <w:spacing w:after="0"/>
        <w:jc w:val="both"/>
        <w:rPr>
          <w:rFonts w:ascii="Times New Roman" w:hAnsi="Times New Roman" w:cs="Times New Roman"/>
          <w:b/>
          <w:sz w:val="24"/>
          <w:szCs w:val="24"/>
        </w:rPr>
      </w:pPr>
      <w:r w:rsidRPr="00CB62A0">
        <w:rPr>
          <w:rFonts w:ascii="Times New Roman" w:hAnsi="Times New Roman" w:cs="Times New Roman"/>
          <w:b/>
          <w:sz w:val="24"/>
          <w:szCs w:val="24"/>
        </w:rPr>
        <w:t>BAB II. METODE</w:t>
      </w:r>
    </w:p>
    <w:p w:rsidR="00483578" w:rsidRPr="00CB62A0" w:rsidRDefault="00483578" w:rsidP="00483578">
      <w:pPr>
        <w:spacing w:line="236" w:lineRule="auto"/>
        <w:ind w:right="20" w:firstLine="720"/>
        <w:jc w:val="both"/>
        <w:rPr>
          <w:rFonts w:ascii="Times New Roman" w:eastAsia="Times New Roman" w:hAnsi="Times New Roman"/>
          <w:sz w:val="24"/>
          <w:szCs w:val="24"/>
        </w:rPr>
      </w:pPr>
      <w:r w:rsidRPr="00CB62A0">
        <w:rPr>
          <w:rFonts w:ascii="Times New Roman" w:eastAsia="Times New Roman" w:hAnsi="Times New Roman"/>
          <w:sz w:val="24"/>
          <w:szCs w:val="24"/>
        </w:rPr>
        <w:t>Bahan yang digunakan dalam penelitian ini merupakan serbuk pecahan aqua hasil pengolahan dari limbah botol aqua yang dicacah dengan ukuran 2 - 5 mm. Metode penelitian yang diterapkan adalah metode eksperimen dengan melibatkan 12 sampel benda uji berbentuk silinder dengan diameter 15 cm dan tinggi 30 cm. Variasi sampel serbuk pecahan aqua yang digunakan adalah 0%, 5%, 10% dan 15%. Dalam penelitian ini direncanakan jumlah benda uji masing-masing adalah 3 benda uji beton normal, 3 benda uji beton dengan campuran serbuk aqua 5%, 3 benda uji beton dengan campuran serbuk aqua 10% dan 3 benda uji beton dengan campuran serbuk aqua 15%. Sampel serbuk pecahan aqua yang digunakan dalam penelitian ini dapat dilihat pada Gambar 1 di bawah ini.</w:t>
      </w:r>
    </w:p>
    <w:p w:rsidR="00483578" w:rsidRPr="00CB62A0" w:rsidRDefault="00483578" w:rsidP="00483578">
      <w:pPr>
        <w:spacing w:line="236" w:lineRule="auto"/>
        <w:ind w:right="20" w:firstLine="720"/>
        <w:jc w:val="both"/>
        <w:rPr>
          <w:rFonts w:ascii="Times New Roman" w:eastAsia="Times New Roman" w:hAnsi="Times New Roman"/>
          <w:sz w:val="24"/>
          <w:szCs w:val="24"/>
        </w:rPr>
      </w:pPr>
    </w:p>
    <w:p w:rsidR="00483578" w:rsidRPr="00CB62A0" w:rsidRDefault="00483578" w:rsidP="00483578">
      <w:pPr>
        <w:spacing w:line="238" w:lineRule="auto"/>
        <w:ind w:right="20" w:firstLine="720"/>
        <w:jc w:val="both"/>
        <w:rPr>
          <w:rFonts w:ascii="Times New Roman" w:eastAsia="Times New Roman" w:hAnsi="Times New Roman"/>
          <w:sz w:val="24"/>
          <w:szCs w:val="24"/>
        </w:rPr>
      </w:pPr>
    </w:p>
    <w:p w:rsidR="00483578" w:rsidRPr="00CB62A0" w:rsidRDefault="00483578" w:rsidP="00483578">
      <w:pPr>
        <w:spacing w:line="238" w:lineRule="auto"/>
        <w:ind w:right="20" w:firstLine="720"/>
        <w:jc w:val="both"/>
        <w:rPr>
          <w:rFonts w:ascii="Times New Roman" w:eastAsia="Times New Roman" w:hAnsi="Times New Roman"/>
          <w:sz w:val="24"/>
          <w:szCs w:val="24"/>
        </w:rPr>
      </w:pPr>
      <w:r>
        <w:rPr>
          <w:rFonts w:ascii="Times New Roman" w:eastAsia="Times New Roman" w:hAnsi="Times New Roman"/>
          <w:noProof/>
          <w:sz w:val="24"/>
          <w:szCs w:val="24"/>
          <w:lang w:val="en-US"/>
        </w:rPr>
        <w:lastRenderedPageBreak/>
        <w:drawing>
          <wp:anchor distT="0" distB="0" distL="114300" distR="114300" simplePos="0" relativeHeight="251659264" behindDoc="1" locked="0" layoutInCell="1" allowOverlap="1">
            <wp:simplePos x="0" y="0"/>
            <wp:positionH relativeFrom="column">
              <wp:posOffset>407670</wp:posOffset>
            </wp:positionH>
            <wp:positionV relativeFrom="paragraph">
              <wp:posOffset>28940</wp:posOffset>
            </wp:positionV>
            <wp:extent cx="1829205" cy="1332689"/>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29205" cy="1332689"/>
                    </a:xfrm>
                    <a:prstGeom prst="rect">
                      <a:avLst/>
                    </a:prstGeom>
                    <a:noFill/>
                  </pic:spPr>
                </pic:pic>
              </a:graphicData>
            </a:graphic>
          </wp:anchor>
        </w:drawing>
      </w:r>
    </w:p>
    <w:p w:rsidR="00483578" w:rsidRPr="00CB62A0" w:rsidRDefault="00483578" w:rsidP="00483578">
      <w:pPr>
        <w:spacing w:line="238" w:lineRule="auto"/>
        <w:ind w:right="20" w:firstLine="720"/>
        <w:jc w:val="center"/>
        <w:rPr>
          <w:rFonts w:ascii="Times New Roman" w:eastAsia="Times New Roman" w:hAnsi="Times New Roman"/>
          <w:sz w:val="24"/>
          <w:szCs w:val="24"/>
        </w:rPr>
      </w:pPr>
    </w:p>
    <w:p w:rsidR="00483578" w:rsidRDefault="00483578" w:rsidP="00483578">
      <w:pPr>
        <w:spacing w:after="0" w:line="238" w:lineRule="auto"/>
        <w:ind w:right="20"/>
        <w:jc w:val="both"/>
        <w:rPr>
          <w:rFonts w:ascii="Times New Roman" w:eastAsia="Times New Roman" w:hAnsi="Times New Roman"/>
          <w:sz w:val="24"/>
          <w:szCs w:val="24"/>
        </w:rPr>
      </w:pPr>
    </w:p>
    <w:p w:rsidR="00483578" w:rsidRDefault="00483578" w:rsidP="00483578">
      <w:pPr>
        <w:spacing w:line="238" w:lineRule="auto"/>
        <w:ind w:right="20"/>
        <w:jc w:val="center"/>
        <w:rPr>
          <w:rFonts w:ascii="Times New Roman" w:eastAsia="Times New Roman" w:hAnsi="Times New Roman"/>
          <w:b/>
          <w:sz w:val="24"/>
          <w:szCs w:val="24"/>
          <w:lang w:val="en-US"/>
        </w:rPr>
      </w:pPr>
    </w:p>
    <w:p w:rsidR="00483578" w:rsidRDefault="00483578" w:rsidP="00483578">
      <w:pPr>
        <w:spacing w:line="238" w:lineRule="auto"/>
        <w:ind w:right="20"/>
        <w:jc w:val="center"/>
        <w:rPr>
          <w:rFonts w:ascii="Times New Roman" w:eastAsia="Times New Roman" w:hAnsi="Times New Roman"/>
          <w:b/>
          <w:sz w:val="24"/>
          <w:szCs w:val="24"/>
          <w:lang w:val="en-US"/>
        </w:rPr>
      </w:pPr>
    </w:p>
    <w:p w:rsidR="00483578" w:rsidRPr="00CB62A0" w:rsidRDefault="00483578" w:rsidP="00483578">
      <w:pPr>
        <w:spacing w:line="238" w:lineRule="auto"/>
        <w:ind w:right="20"/>
        <w:jc w:val="center"/>
        <w:rPr>
          <w:rFonts w:ascii="Times New Roman" w:eastAsia="Times New Roman" w:hAnsi="Times New Roman"/>
          <w:sz w:val="24"/>
          <w:szCs w:val="24"/>
        </w:rPr>
      </w:pPr>
      <w:r w:rsidRPr="00CB62A0">
        <w:rPr>
          <w:rFonts w:ascii="Times New Roman" w:eastAsia="Times New Roman" w:hAnsi="Times New Roman"/>
          <w:b/>
          <w:sz w:val="24"/>
          <w:szCs w:val="24"/>
        </w:rPr>
        <w:t>Gambar 1. Serbuk Pecahan Aqua</w:t>
      </w:r>
    </w:p>
    <w:p w:rsidR="00483578" w:rsidRDefault="00483578" w:rsidP="00483578">
      <w:pPr>
        <w:spacing w:after="0" w:line="238" w:lineRule="auto"/>
        <w:ind w:right="20" w:firstLine="720"/>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Perencanaan campuran beton dalam penelitian ini dilakukan berdasarkan SNI-03-2384-1993. Perhitungan </w:t>
      </w:r>
      <w:r w:rsidRPr="00CB62A0">
        <w:rPr>
          <w:rFonts w:ascii="Times New Roman" w:eastAsia="Times New Roman" w:hAnsi="Times New Roman"/>
          <w:i/>
          <w:sz w:val="24"/>
          <w:szCs w:val="24"/>
        </w:rPr>
        <w:t>mix design</w:t>
      </w:r>
      <w:r w:rsidRPr="00CB62A0">
        <w:rPr>
          <w:rFonts w:ascii="Times New Roman" w:eastAsia="Times New Roman" w:hAnsi="Times New Roman"/>
          <w:sz w:val="24"/>
          <w:szCs w:val="24"/>
        </w:rPr>
        <w:t xml:space="preserve"> pada penelitian ini akan menggunakan nilai FAS sebesar 0,5, sedangkan nilai </w:t>
      </w:r>
      <w:r w:rsidRPr="00CB62A0">
        <w:rPr>
          <w:rFonts w:ascii="Times New Roman" w:eastAsia="Times New Roman" w:hAnsi="Times New Roman"/>
          <w:i/>
          <w:sz w:val="24"/>
          <w:szCs w:val="24"/>
        </w:rPr>
        <w:t>slump</w:t>
      </w:r>
      <w:r w:rsidRPr="00CB62A0">
        <w:rPr>
          <w:rFonts w:ascii="Times New Roman" w:eastAsia="Times New Roman" w:hAnsi="Times New Roman"/>
          <w:sz w:val="24"/>
          <w:szCs w:val="24"/>
        </w:rPr>
        <w:t xml:space="preserve"> 60 mm - 100 mm. Pengecoran 1 silinder diperoleh volumenya sebesar 0,00562 m</w:t>
      </w:r>
      <w:r w:rsidRPr="00CB62A0">
        <w:rPr>
          <w:rFonts w:ascii="Times New Roman" w:eastAsia="Times New Roman" w:hAnsi="Times New Roman"/>
          <w:sz w:val="24"/>
          <w:szCs w:val="24"/>
          <w:vertAlign w:val="superscript"/>
        </w:rPr>
        <w:t>3</w:t>
      </w:r>
      <w:r w:rsidRPr="00CB62A0">
        <w:rPr>
          <w:rFonts w:ascii="Times New Roman" w:eastAsia="Times New Roman" w:hAnsi="Times New Roman"/>
          <w:sz w:val="24"/>
          <w:szCs w:val="24"/>
        </w:rPr>
        <w:t>, sehingga untuk 3 sampel masing-masing variasi serbuk pecahan aqua memiliki volume pengecoran sebesar 0,016 m</w:t>
      </w:r>
      <w:r w:rsidRPr="00CB62A0">
        <w:rPr>
          <w:rFonts w:ascii="Times New Roman" w:eastAsia="Times New Roman" w:hAnsi="Times New Roman"/>
          <w:sz w:val="24"/>
          <w:szCs w:val="24"/>
          <w:vertAlign w:val="superscript"/>
        </w:rPr>
        <w:t>3</w:t>
      </w:r>
      <w:r w:rsidRPr="00CB62A0">
        <w:rPr>
          <w:rFonts w:ascii="Times New Roman" w:eastAsia="Times New Roman" w:hAnsi="Times New Roman"/>
          <w:sz w:val="24"/>
          <w:szCs w:val="24"/>
        </w:rPr>
        <w:t>. Untuk menentukan kebutuhan proporsi campuran sampel penelitian dapat dilihat pada Tabel 1 di bawah ini.</w:t>
      </w:r>
    </w:p>
    <w:p w:rsidR="00483578" w:rsidRDefault="00483578" w:rsidP="00483578">
      <w:pPr>
        <w:spacing w:after="0" w:line="238" w:lineRule="auto"/>
        <w:ind w:right="20" w:firstLine="720"/>
        <w:jc w:val="both"/>
        <w:rPr>
          <w:rFonts w:ascii="Times New Roman" w:eastAsia="Times New Roman" w:hAnsi="Times New Roman"/>
          <w:sz w:val="24"/>
          <w:szCs w:val="24"/>
        </w:rPr>
      </w:pPr>
    </w:p>
    <w:p w:rsidR="00483578" w:rsidRPr="00CB62A0" w:rsidRDefault="00483578" w:rsidP="00483578">
      <w:pPr>
        <w:spacing w:after="0" w:line="238" w:lineRule="auto"/>
        <w:ind w:right="20" w:firstLine="720"/>
        <w:jc w:val="both"/>
        <w:rPr>
          <w:rFonts w:ascii="Times New Roman" w:eastAsia="Times New Roman" w:hAnsi="Times New Roman"/>
          <w:sz w:val="24"/>
          <w:szCs w:val="24"/>
        </w:rPr>
      </w:pPr>
    </w:p>
    <w:p w:rsidR="00483578" w:rsidRPr="00CB62A0" w:rsidRDefault="00483578" w:rsidP="00483578">
      <w:pPr>
        <w:spacing w:after="0" w:line="238" w:lineRule="auto"/>
        <w:ind w:right="20"/>
        <w:jc w:val="center"/>
        <w:rPr>
          <w:rFonts w:ascii="Times New Roman" w:eastAsia="Times New Roman" w:hAnsi="Times New Roman"/>
          <w:b/>
          <w:sz w:val="20"/>
          <w:szCs w:val="20"/>
        </w:rPr>
      </w:pPr>
      <w:r w:rsidRPr="00CB62A0">
        <w:rPr>
          <w:rFonts w:ascii="Times New Roman" w:eastAsia="Times New Roman" w:hAnsi="Times New Roman"/>
          <w:b/>
          <w:sz w:val="20"/>
          <w:szCs w:val="20"/>
        </w:rPr>
        <w:t>Tabel 1 Mix Design Untuk Campuran Beton</w:t>
      </w:r>
    </w:p>
    <w:tbl>
      <w:tblPr>
        <w:tblStyle w:val="TableGrid"/>
        <w:tblW w:w="0" w:type="auto"/>
        <w:tblInd w:w="108" w:type="dxa"/>
        <w:tblLayout w:type="fixed"/>
        <w:tblLook w:val="04A0"/>
      </w:tblPr>
      <w:tblGrid>
        <w:gridCol w:w="851"/>
        <w:gridCol w:w="850"/>
        <w:gridCol w:w="851"/>
        <w:gridCol w:w="850"/>
        <w:gridCol w:w="659"/>
        <w:gridCol w:w="583"/>
      </w:tblGrid>
      <w:tr w:rsidR="00483578" w:rsidRPr="00CB62A0" w:rsidTr="002B06C9">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Variasi SPA (%)</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Semen Portland (kg)</w:t>
            </w:r>
          </w:p>
        </w:tc>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Agregat Halus (kg)</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Agregat Kasar (kg)</w:t>
            </w:r>
          </w:p>
        </w:tc>
        <w:tc>
          <w:tcPr>
            <w:tcW w:w="659"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Air (L)</w:t>
            </w:r>
          </w:p>
        </w:tc>
        <w:tc>
          <w:tcPr>
            <w:tcW w:w="583"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SPA (kg)</w:t>
            </w:r>
          </w:p>
        </w:tc>
      </w:tr>
      <w:tr w:rsidR="00483578" w:rsidRPr="00CB62A0" w:rsidTr="002B06C9">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0</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5,90</w:t>
            </w:r>
          </w:p>
        </w:tc>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`11,09</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16,64</w:t>
            </w:r>
          </w:p>
        </w:tc>
        <w:tc>
          <w:tcPr>
            <w:tcW w:w="659"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c>
          <w:tcPr>
            <w:tcW w:w="583"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p>
        </w:tc>
      </w:tr>
      <w:tr w:rsidR="00483578" w:rsidRPr="00CB62A0" w:rsidTr="002B06C9">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5</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5,90</w:t>
            </w:r>
          </w:p>
        </w:tc>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`10,54</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16,64</w:t>
            </w:r>
          </w:p>
        </w:tc>
        <w:tc>
          <w:tcPr>
            <w:tcW w:w="659"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c>
          <w:tcPr>
            <w:tcW w:w="583"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r>
      <w:tr w:rsidR="00483578" w:rsidRPr="00CB62A0" w:rsidTr="002B06C9">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10</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5,90</w:t>
            </w:r>
          </w:p>
        </w:tc>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`9,98</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16,64</w:t>
            </w:r>
          </w:p>
        </w:tc>
        <w:tc>
          <w:tcPr>
            <w:tcW w:w="659"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c>
          <w:tcPr>
            <w:tcW w:w="583"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r>
      <w:tr w:rsidR="00483578" w:rsidRPr="00CB62A0" w:rsidTr="002B06C9">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15</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5,90</w:t>
            </w:r>
          </w:p>
        </w:tc>
        <w:tc>
          <w:tcPr>
            <w:tcW w:w="851"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`9,43</w:t>
            </w:r>
          </w:p>
        </w:tc>
        <w:tc>
          <w:tcPr>
            <w:tcW w:w="850" w:type="dxa"/>
          </w:tcPr>
          <w:p w:rsidR="00483578" w:rsidRPr="00CB62A0" w:rsidRDefault="00483578" w:rsidP="002B06C9">
            <w:pPr>
              <w:spacing w:line="238" w:lineRule="auto"/>
              <w:ind w:right="20"/>
              <w:jc w:val="center"/>
              <w:rPr>
                <w:rFonts w:ascii="Times New Roman" w:eastAsia="Times New Roman" w:hAnsi="Times New Roman"/>
                <w:sz w:val="18"/>
                <w:szCs w:val="18"/>
              </w:rPr>
            </w:pPr>
            <w:r w:rsidRPr="00CB62A0">
              <w:rPr>
                <w:rFonts w:ascii="Times New Roman" w:eastAsia="Times New Roman" w:hAnsi="Times New Roman"/>
                <w:sz w:val="18"/>
                <w:szCs w:val="18"/>
              </w:rPr>
              <w:t>16,64</w:t>
            </w:r>
          </w:p>
        </w:tc>
        <w:tc>
          <w:tcPr>
            <w:tcW w:w="659"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c>
          <w:tcPr>
            <w:tcW w:w="583" w:type="dxa"/>
          </w:tcPr>
          <w:p w:rsidR="00483578" w:rsidRPr="00CB62A0" w:rsidRDefault="00483578" w:rsidP="002B06C9">
            <w:pPr>
              <w:spacing w:line="238" w:lineRule="auto"/>
              <w:ind w:right="20"/>
              <w:jc w:val="center"/>
              <w:rPr>
                <w:rFonts w:ascii="Symbol" w:eastAsia="Times New Roman" w:hAnsi="Symbol"/>
                <w:sz w:val="18"/>
                <w:szCs w:val="18"/>
              </w:rPr>
            </w:pP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r w:rsidRPr="00CB62A0">
              <w:rPr>
                <w:rFonts w:ascii="Symbol" w:eastAsia="Times New Roman" w:hAnsi="Symbol"/>
                <w:sz w:val="18"/>
                <w:szCs w:val="18"/>
              </w:rPr>
              <w:t></w:t>
            </w:r>
          </w:p>
        </w:tc>
      </w:tr>
    </w:tbl>
    <w:p w:rsidR="00483578" w:rsidRPr="00CB62A0" w:rsidRDefault="00483578" w:rsidP="00483578">
      <w:pPr>
        <w:spacing w:after="0" w:line="242" w:lineRule="exact"/>
        <w:rPr>
          <w:rFonts w:ascii="Times New Roman" w:eastAsia="Times New Roman" w:hAnsi="Times New Roman"/>
          <w:sz w:val="24"/>
          <w:szCs w:val="24"/>
        </w:rPr>
      </w:pPr>
    </w:p>
    <w:p w:rsidR="00483578" w:rsidRPr="00CB62A0" w:rsidRDefault="00483578" w:rsidP="00483578">
      <w:pPr>
        <w:pStyle w:val="ListParagraph"/>
        <w:ind w:left="0" w:firstLine="720"/>
        <w:jc w:val="both"/>
        <w:rPr>
          <w:rFonts w:ascii="Times New Roman" w:hAnsi="Times New Roman"/>
          <w:sz w:val="24"/>
          <w:szCs w:val="24"/>
        </w:rPr>
      </w:pPr>
      <w:r w:rsidRPr="00CB62A0">
        <w:rPr>
          <w:rFonts w:ascii="Times New Roman" w:eastAsia="Times New Roman" w:hAnsi="Times New Roman"/>
          <w:sz w:val="24"/>
          <w:szCs w:val="24"/>
        </w:rPr>
        <w:t xml:space="preserve">Perawatan benda uji yang dilakukan sesuai dengan SNI-03-2493-1991. Perawatan dilakukan setelah pembongkaran cetakan lalu direndam di dalam air bersih pada temperatur 25 </w:t>
      </w:r>
      <w:r w:rsidRPr="00CB62A0">
        <w:rPr>
          <w:rFonts w:ascii="Times New Roman" w:eastAsia="Times New Roman" w:hAnsi="Times New Roman"/>
          <w:sz w:val="24"/>
          <w:szCs w:val="24"/>
          <w:vertAlign w:val="superscript"/>
        </w:rPr>
        <w:t>o</w:t>
      </w:r>
      <w:r w:rsidRPr="00CB62A0">
        <w:rPr>
          <w:rFonts w:ascii="Times New Roman" w:eastAsia="Times New Roman" w:hAnsi="Times New Roman"/>
          <w:sz w:val="24"/>
          <w:szCs w:val="24"/>
        </w:rPr>
        <w:t xml:space="preserve">C sesuai dengan umur beton yang direncanakan. Benda uji dikeluarkan dari bak perendam sehari sebelum pengujian kuat tekan beton dilakukan. </w:t>
      </w:r>
      <w:r w:rsidRPr="00CB62A0">
        <w:rPr>
          <w:rFonts w:ascii="Times New Roman" w:eastAsia="Times New Roman" w:hAnsi="Times New Roman"/>
          <w:i/>
          <w:sz w:val="24"/>
          <w:szCs w:val="24"/>
        </w:rPr>
        <w:t>Slump test</w:t>
      </w:r>
      <w:r w:rsidRPr="00CB62A0">
        <w:rPr>
          <w:rFonts w:ascii="Times New Roman" w:eastAsia="Times New Roman" w:hAnsi="Times New Roman"/>
          <w:sz w:val="24"/>
          <w:szCs w:val="24"/>
        </w:rPr>
        <w:t xml:space="preserve"> yang direncanakan pada spesifikasi 60-100 mm. </w:t>
      </w:r>
      <w:r w:rsidRPr="00CB62A0">
        <w:rPr>
          <w:rFonts w:ascii="Times New Roman" w:eastAsia="Times New Roman" w:hAnsi="Times New Roman"/>
          <w:i/>
          <w:sz w:val="24"/>
          <w:szCs w:val="24"/>
        </w:rPr>
        <w:t>Slump test</w:t>
      </w:r>
      <w:r w:rsidRPr="00CB62A0">
        <w:rPr>
          <w:rFonts w:ascii="Times New Roman" w:eastAsia="Times New Roman" w:hAnsi="Times New Roman"/>
          <w:sz w:val="24"/>
          <w:szCs w:val="24"/>
        </w:rPr>
        <w:t xml:space="preserve"> dilakukan dengan panduan SK SNI-1972-2008. </w:t>
      </w:r>
      <w:r w:rsidRPr="00CB62A0">
        <w:rPr>
          <w:rFonts w:ascii="Times New Roman" w:hAnsi="Times New Roman"/>
          <w:sz w:val="24"/>
          <w:szCs w:val="24"/>
        </w:rPr>
        <w:t xml:space="preserve">Masing-masing variasi komposisi serbuk pecahan aqua dibuat menjadi 3 sampel, sehingga total sampel keseluruhan adalah 12 sampel dan </w:t>
      </w:r>
      <w:r w:rsidRPr="00CB62A0">
        <w:rPr>
          <w:rFonts w:ascii="Times New Roman" w:hAnsi="Times New Roman"/>
          <w:sz w:val="24"/>
          <w:szCs w:val="24"/>
        </w:rPr>
        <w:lastRenderedPageBreak/>
        <w:t>kuat tekan betonnya diuji setelah 28 hari (Ridwan dkk., 2014). Nilai kuat tekan beton dapat dihitung dengan rumus:</w:t>
      </w:r>
    </w:p>
    <w:p w:rsidR="00483578" w:rsidRPr="00CB62A0" w:rsidRDefault="00483578" w:rsidP="00483578">
      <w:pPr>
        <w:jc w:val="both"/>
        <w:rPr>
          <w:rFonts w:ascii="Times New Roman" w:hAnsi="Times New Roman"/>
          <w:sz w:val="24"/>
          <w:szCs w:val="24"/>
        </w:rPr>
      </w:pPr>
      <w:r>
        <w:rPr>
          <w:rFonts w:ascii="Times New Roman" w:hAnsi="Times New Roman"/>
          <w:sz w:val="24"/>
          <w:szCs w:val="24"/>
        </w:rPr>
        <w:t xml:space="preserve">f’c =    </w:t>
      </w:r>
      <m:oMath>
        <m:f>
          <m:fPr>
            <m:ctrlPr>
              <w:rPr>
                <w:rFonts w:ascii="Cambria Math" w:hAnsi="Cambria Math"/>
                <w:sz w:val="24"/>
                <w:szCs w:val="24"/>
              </w:rPr>
            </m:ctrlPr>
          </m:fPr>
          <m:num>
            <m:r>
              <m:rPr>
                <m:sty m:val="p"/>
              </m:rPr>
              <w:rPr>
                <w:rFonts w:ascii="Cambria Math" w:hAnsi="Cambria Math"/>
                <w:sz w:val="24"/>
                <w:szCs w:val="24"/>
              </w:rPr>
              <m:t>P</m:t>
            </m:r>
          </m:num>
          <m:den>
            <m:r>
              <m:rPr>
                <m:sty m:val="p"/>
              </m:rPr>
              <w:rPr>
                <w:rFonts w:ascii="Cambria Math" w:hAnsi="Cambria Math"/>
                <w:sz w:val="24"/>
                <w:szCs w:val="24"/>
              </w:rPr>
              <m:t>A</m:t>
            </m:r>
          </m:den>
        </m:f>
      </m:oMath>
      <w:r w:rsidRPr="00CB62A0">
        <w:rPr>
          <w:rFonts w:ascii="Times New Roman" w:eastAsiaTheme="minorEastAsia" w:hAnsi="Times New Roman"/>
          <w:sz w:val="24"/>
          <w:szCs w:val="24"/>
        </w:rPr>
        <w:t>.......................................</w:t>
      </w:r>
      <w:r>
        <w:rPr>
          <w:rFonts w:ascii="Times New Roman" w:eastAsiaTheme="minorEastAsia" w:hAnsi="Times New Roman"/>
          <w:sz w:val="24"/>
          <w:szCs w:val="24"/>
        </w:rPr>
        <w:t>.......</w:t>
      </w:r>
      <w:r w:rsidRPr="00CB62A0">
        <w:rPr>
          <w:rFonts w:ascii="Times New Roman" w:hAnsi="Times New Roman"/>
          <w:sz w:val="24"/>
          <w:szCs w:val="24"/>
        </w:rPr>
        <w:t>(1)</w:t>
      </w:r>
    </w:p>
    <w:p w:rsidR="00483578" w:rsidRPr="00CB62A0" w:rsidRDefault="00483578" w:rsidP="00483578">
      <w:pPr>
        <w:pStyle w:val="ListParagraph"/>
        <w:ind w:left="0"/>
        <w:jc w:val="both"/>
        <w:rPr>
          <w:rFonts w:ascii="Times New Roman" w:hAnsi="Times New Roman"/>
          <w:sz w:val="24"/>
          <w:szCs w:val="24"/>
        </w:rPr>
      </w:pPr>
      <w:r w:rsidRPr="00CB62A0">
        <w:rPr>
          <w:rFonts w:ascii="Times New Roman" w:hAnsi="Times New Roman"/>
          <w:sz w:val="24"/>
          <w:szCs w:val="24"/>
        </w:rPr>
        <w:t xml:space="preserve">Dimana : </w:t>
      </w:r>
    </w:p>
    <w:p w:rsidR="00483578" w:rsidRPr="00CB62A0" w:rsidRDefault="00483578" w:rsidP="00483578">
      <w:pPr>
        <w:pStyle w:val="ListParagraph"/>
        <w:ind w:left="760"/>
        <w:jc w:val="both"/>
        <w:rPr>
          <w:rFonts w:ascii="Times New Roman" w:hAnsi="Times New Roman"/>
          <w:sz w:val="24"/>
          <w:szCs w:val="24"/>
        </w:rPr>
      </w:pPr>
      <w:r w:rsidRPr="00CB62A0">
        <w:rPr>
          <w:rFonts w:ascii="Times New Roman" w:hAnsi="Times New Roman"/>
          <w:sz w:val="24"/>
          <w:szCs w:val="24"/>
        </w:rPr>
        <w:t>f'c = kuat tekan beton (N/mm</w:t>
      </w:r>
      <w:r w:rsidRPr="00CB62A0">
        <w:rPr>
          <w:rFonts w:ascii="Times New Roman" w:hAnsi="Times New Roman"/>
          <w:sz w:val="24"/>
          <w:szCs w:val="24"/>
          <w:vertAlign w:val="superscript"/>
        </w:rPr>
        <w:t>2</w:t>
      </w:r>
      <w:r w:rsidRPr="00CB62A0">
        <w:rPr>
          <w:rFonts w:ascii="Times New Roman" w:hAnsi="Times New Roman"/>
          <w:sz w:val="24"/>
          <w:szCs w:val="24"/>
        </w:rPr>
        <w:t>)</w:t>
      </w:r>
    </w:p>
    <w:p w:rsidR="00483578" w:rsidRPr="00CB62A0" w:rsidRDefault="00483578" w:rsidP="00483578">
      <w:pPr>
        <w:pStyle w:val="ListParagraph"/>
        <w:ind w:left="760"/>
        <w:jc w:val="both"/>
        <w:rPr>
          <w:rFonts w:ascii="Times New Roman" w:hAnsi="Times New Roman"/>
          <w:sz w:val="24"/>
          <w:szCs w:val="24"/>
        </w:rPr>
      </w:pPr>
      <w:r w:rsidRPr="00CB62A0">
        <w:rPr>
          <w:rFonts w:ascii="Times New Roman" w:hAnsi="Times New Roman"/>
          <w:sz w:val="24"/>
          <w:szCs w:val="24"/>
        </w:rPr>
        <w:t>P   = beban maksimum (N)</w:t>
      </w:r>
    </w:p>
    <w:p w:rsidR="00483578" w:rsidRPr="00CB62A0" w:rsidRDefault="00483578" w:rsidP="00483578">
      <w:pPr>
        <w:pStyle w:val="ListParagraph"/>
        <w:spacing w:after="0"/>
        <w:ind w:left="760"/>
        <w:jc w:val="both"/>
        <w:rPr>
          <w:rFonts w:ascii="Times New Roman" w:hAnsi="Times New Roman"/>
          <w:sz w:val="24"/>
          <w:szCs w:val="24"/>
        </w:rPr>
      </w:pPr>
      <w:r w:rsidRPr="00CB62A0">
        <w:rPr>
          <w:rFonts w:ascii="Times New Roman" w:hAnsi="Times New Roman"/>
          <w:sz w:val="24"/>
          <w:szCs w:val="24"/>
        </w:rPr>
        <w:t>A  = luas penampang (mm</w:t>
      </w:r>
      <w:r w:rsidRPr="00CB62A0">
        <w:rPr>
          <w:rFonts w:ascii="Times New Roman" w:hAnsi="Times New Roman"/>
          <w:sz w:val="24"/>
          <w:szCs w:val="24"/>
          <w:vertAlign w:val="superscript"/>
        </w:rPr>
        <w:t>2</w:t>
      </w:r>
      <w:r w:rsidRPr="00CB62A0">
        <w:rPr>
          <w:rFonts w:ascii="Times New Roman" w:hAnsi="Times New Roman"/>
          <w:sz w:val="24"/>
          <w:szCs w:val="24"/>
        </w:rPr>
        <w:t xml:space="preserve">) </w:t>
      </w:r>
    </w:p>
    <w:p w:rsidR="00483578" w:rsidRPr="00CB62A0" w:rsidRDefault="00483578" w:rsidP="00483578">
      <w:pPr>
        <w:spacing w:line="0" w:lineRule="atLeast"/>
        <w:ind w:firstLine="720"/>
        <w:jc w:val="both"/>
        <w:rPr>
          <w:rFonts w:ascii="Times New Roman" w:eastAsia="Times New Roman" w:hAnsi="Times New Roman"/>
          <w:sz w:val="24"/>
          <w:szCs w:val="24"/>
        </w:rPr>
      </w:pPr>
      <w:r w:rsidRPr="00CB62A0">
        <w:rPr>
          <w:rFonts w:ascii="Times New Roman" w:hAnsi="Times New Roman"/>
          <w:sz w:val="24"/>
          <w:szCs w:val="24"/>
        </w:rPr>
        <w:t>Sebelum melaksanakan pengujian kuat tekan beton, perlu dilakukan pengujian berat volume beton yang diukur pada umur 1 hari. Tujuannya adalah untuk mengetahui mutu beton yang akan direncanakan. Setelah penelitian selesai, langkah selanjutnya adalah membuat hasil dan pembahasan penelitian sehingga dapat ditarik kesimpulan yang sesuai dengan tujuan penelitian.</w:t>
      </w:r>
    </w:p>
    <w:p w:rsidR="00483578" w:rsidRPr="00CB62A0" w:rsidRDefault="00483578" w:rsidP="00483578">
      <w:pPr>
        <w:spacing w:after="0"/>
        <w:jc w:val="both"/>
        <w:rPr>
          <w:rFonts w:ascii="Times New Roman" w:hAnsi="Times New Roman" w:cs="Times New Roman"/>
          <w:b/>
          <w:sz w:val="24"/>
          <w:szCs w:val="24"/>
        </w:rPr>
      </w:pPr>
      <w:r w:rsidRPr="00CB62A0">
        <w:rPr>
          <w:rFonts w:ascii="Times New Roman" w:hAnsi="Times New Roman" w:cs="Times New Roman"/>
          <w:b/>
          <w:sz w:val="24"/>
          <w:szCs w:val="24"/>
        </w:rPr>
        <w:t>BAB III. HASIL DAN PEMBAHASAN</w:t>
      </w:r>
    </w:p>
    <w:p w:rsidR="00483578" w:rsidRPr="00CB62A0" w:rsidRDefault="00483578" w:rsidP="00483578">
      <w:pPr>
        <w:pStyle w:val="ListParagraph"/>
        <w:numPr>
          <w:ilvl w:val="1"/>
          <w:numId w:val="2"/>
        </w:numPr>
        <w:spacing w:line="240" w:lineRule="auto"/>
        <w:jc w:val="both"/>
        <w:rPr>
          <w:rFonts w:ascii="Times New Roman" w:hAnsi="Times New Roman"/>
          <w:b/>
          <w:sz w:val="24"/>
          <w:szCs w:val="24"/>
        </w:rPr>
      </w:pPr>
      <w:r w:rsidRPr="00CB62A0">
        <w:rPr>
          <w:rFonts w:ascii="Times New Roman" w:hAnsi="Times New Roman"/>
          <w:b/>
          <w:sz w:val="24"/>
          <w:szCs w:val="24"/>
        </w:rPr>
        <w:t xml:space="preserve">Pemeriksaan Nilai </w:t>
      </w:r>
      <w:r w:rsidRPr="00CB62A0">
        <w:rPr>
          <w:rFonts w:ascii="Times New Roman" w:hAnsi="Times New Roman"/>
          <w:b/>
          <w:i/>
          <w:sz w:val="24"/>
          <w:szCs w:val="24"/>
        </w:rPr>
        <w:t>Slump</w:t>
      </w:r>
    </w:p>
    <w:p w:rsidR="00483578" w:rsidRDefault="00483578" w:rsidP="00483578">
      <w:pPr>
        <w:pStyle w:val="ListParagraph"/>
        <w:ind w:left="0" w:firstLine="720"/>
        <w:jc w:val="both"/>
        <w:rPr>
          <w:rFonts w:ascii="Times New Roman" w:hAnsi="Times New Roman"/>
          <w:sz w:val="24"/>
          <w:szCs w:val="24"/>
        </w:rPr>
      </w:pPr>
      <w:r w:rsidRPr="00CB62A0">
        <w:rPr>
          <w:rFonts w:ascii="Times New Roman" w:hAnsi="Times New Roman"/>
          <w:sz w:val="24"/>
          <w:szCs w:val="24"/>
        </w:rPr>
        <w:t xml:space="preserve">Pemeriksaan nilai </w:t>
      </w:r>
      <w:r w:rsidRPr="00CB62A0">
        <w:rPr>
          <w:rFonts w:ascii="Times New Roman" w:hAnsi="Times New Roman"/>
          <w:i/>
          <w:sz w:val="24"/>
          <w:szCs w:val="24"/>
        </w:rPr>
        <w:t xml:space="preserve">slump </w:t>
      </w:r>
      <w:r w:rsidRPr="00CB62A0">
        <w:rPr>
          <w:rFonts w:ascii="Times New Roman" w:hAnsi="Times New Roman"/>
          <w:sz w:val="24"/>
          <w:szCs w:val="24"/>
        </w:rPr>
        <w:t xml:space="preserve">dilakukan untuk mengetahui workabilitas dari campuran beton (Fitriani dkk., 2017). Pemeriksaan nilai </w:t>
      </w:r>
      <w:r w:rsidRPr="00CB62A0">
        <w:rPr>
          <w:rFonts w:ascii="Times New Roman" w:hAnsi="Times New Roman"/>
          <w:i/>
          <w:sz w:val="24"/>
          <w:szCs w:val="24"/>
        </w:rPr>
        <w:t>slump</w:t>
      </w:r>
      <w:r w:rsidRPr="00CB62A0">
        <w:rPr>
          <w:rFonts w:ascii="Times New Roman" w:hAnsi="Times New Roman"/>
          <w:sz w:val="24"/>
          <w:szCs w:val="24"/>
        </w:rPr>
        <w:t xml:space="preserve"> dilakukan pada masing-masing campuran dan hasilnya disajikan dalam Tabel 2 di bawah ini:</w:t>
      </w:r>
    </w:p>
    <w:p w:rsidR="00483578" w:rsidRPr="00CB62A0" w:rsidRDefault="00483578" w:rsidP="00483578">
      <w:pPr>
        <w:pStyle w:val="ListParagraph"/>
        <w:ind w:left="0" w:firstLine="720"/>
        <w:jc w:val="both"/>
        <w:rPr>
          <w:rFonts w:ascii="Times New Roman" w:hAnsi="Times New Roman"/>
          <w:sz w:val="24"/>
          <w:szCs w:val="24"/>
        </w:rPr>
      </w:pPr>
    </w:p>
    <w:p w:rsidR="00483578" w:rsidRPr="00CB62A0" w:rsidRDefault="00483578" w:rsidP="00483578">
      <w:pPr>
        <w:pStyle w:val="ListParagraph"/>
        <w:ind w:left="0"/>
        <w:jc w:val="center"/>
        <w:rPr>
          <w:rFonts w:ascii="Times New Roman" w:hAnsi="Times New Roman"/>
          <w:b/>
          <w:sz w:val="20"/>
          <w:szCs w:val="20"/>
        </w:rPr>
      </w:pPr>
      <w:r w:rsidRPr="00CB62A0">
        <w:rPr>
          <w:rFonts w:ascii="Times New Roman" w:hAnsi="Times New Roman"/>
          <w:b/>
          <w:sz w:val="20"/>
          <w:szCs w:val="20"/>
        </w:rPr>
        <w:t xml:space="preserve">Tabel 2. Nilai </w:t>
      </w:r>
      <w:r w:rsidRPr="00CB62A0">
        <w:rPr>
          <w:rFonts w:ascii="Times New Roman" w:hAnsi="Times New Roman"/>
          <w:b/>
          <w:i/>
          <w:sz w:val="20"/>
          <w:szCs w:val="20"/>
        </w:rPr>
        <w:t>Slump</w:t>
      </w:r>
      <w:r w:rsidRPr="00CB62A0">
        <w:rPr>
          <w:rFonts w:ascii="Times New Roman" w:hAnsi="Times New Roman"/>
          <w:b/>
          <w:sz w:val="20"/>
          <w:szCs w:val="20"/>
        </w:rPr>
        <w:t xml:space="preserve"> Campuran Beton</w:t>
      </w:r>
    </w:p>
    <w:tbl>
      <w:tblPr>
        <w:tblW w:w="3377" w:type="dxa"/>
        <w:jc w:val="center"/>
        <w:tblBorders>
          <w:top w:val="single" w:sz="4" w:space="0" w:color="000000"/>
          <w:bottom w:val="single" w:sz="4" w:space="0" w:color="000000"/>
        </w:tblBorders>
        <w:tblLook w:val="04A0"/>
      </w:tblPr>
      <w:tblGrid>
        <w:gridCol w:w="2153"/>
        <w:gridCol w:w="1224"/>
      </w:tblGrid>
      <w:tr w:rsidR="00483578" w:rsidRPr="00CB62A0" w:rsidTr="002B06C9">
        <w:trPr>
          <w:jc w:val="center"/>
        </w:trPr>
        <w:tc>
          <w:tcPr>
            <w:tcW w:w="2153"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Persentase SPA</w:t>
            </w:r>
          </w:p>
        </w:tc>
        <w:tc>
          <w:tcPr>
            <w:tcW w:w="1224"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i/>
                <w:sz w:val="20"/>
                <w:szCs w:val="20"/>
              </w:rPr>
              <w:t>Slump</w:t>
            </w:r>
            <w:r w:rsidRPr="00CB62A0">
              <w:rPr>
                <w:rFonts w:ascii="Times New Roman" w:hAnsi="Times New Roman"/>
                <w:sz w:val="20"/>
                <w:szCs w:val="20"/>
              </w:rPr>
              <w:t xml:space="preserve"> (mm)</w:t>
            </w:r>
          </w:p>
        </w:tc>
      </w:tr>
      <w:tr w:rsidR="00483578" w:rsidRPr="00CB62A0" w:rsidTr="002B06C9">
        <w:trPr>
          <w:jc w:val="center"/>
        </w:trPr>
        <w:tc>
          <w:tcPr>
            <w:tcW w:w="2153"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0%</w:t>
            </w:r>
          </w:p>
        </w:tc>
        <w:tc>
          <w:tcPr>
            <w:tcW w:w="1224"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80</w:t>
            </w:r>
          </w:p>
        </w:tc>
      </w:tr>
      <w:tr w:rsidR="00483578" w:rsidRPr="00CB62A0" w:rsidTr="002B06C9">
        <w:trPr>
          <w:jc w:val="center"/>
        </w:trPr>
        <w:tc>
          <w:tcPr>
            <w:tcW w:w="2153"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5%</w:t>
            </w:r>
          </w:p>
        </w:tc>
        <w:tc>
          <w:tcPr>
            <w:tcW w:w="122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65</w:t>
            </w:r>
          </w:p>
        </w:tc>
      </w:tr>
      <w:tr w:rsidR="00483578" w:rsidRPr="00CB62A0" w:rsidTr="002B06C9">
        <w:trPr>
          <w:jc w:val="center"/>
        </w:trPr>
        <w:tc>
          <w:tcPr>
            <w:tcW w:w="2153"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10%</w:t>
            </w:r>
          </w:p>
        </w:tc>
        <w:tc>
          <w:tcPr>
            <w:tcW w:w="122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70</w:t>
            </w:r>
          </w:p>
        </w:tc>
      </w:tr>
      <w:tr w:rsidR="00483578" w:rsidRPr="00CB62A0" w:rsidTr="002B06C9">
        <w:trPr>
          <w:jc w:val="center"/>
        </w:trPr>
        <w:tc>
          <w:tcPr>
            <w:tcW w:w="2153"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15%</w:t>
            </w:r>
          </w:p>
        </w:tc>
        <w:tc>
          <w:tcPr>
            <w:tcW w:w="122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75</w:t>
            </w:r>
          </w:p>
        </w:tc>
      </w:tr>
    </w:tbl>
    <w:p w:rsidR="00483578" w:rsidRDefault="00483578" w:rsidP="00483578">
      <w:pPr>
        <w:spacing w:after="0"/>
        <w:ind w:firstLine="360"/>
        <w:jc w:val="both"/>
        <w:rPr>
          <w:rFonts w:ascii="Times New Roman" w:hAnsi="Times New Roman"/>
          <w:sz w:val="24"/>
          <w:szCs w:val="24"/>
        </w:rPr>
      </w:pPr>
    </w:p>
    <w:p w:rsidR="00483578" w:rsidRPr="00CB62A0" w:rsidRDefault="00483578" w:rsidP="00483578">
      <w:pPr>
        <w:spacing w:after="240"/>
        <w:ind w:firstLine="360"/>
        <w:jc w:val="both"/>
        <w:rPr>
          <w:rFonts w:ascii="Times New Roman" w:hAnsi="Times New Roman"/>
          <w:sz w:val="24"/>
          <w:szCs w:val="24"/>
        </w:rPr>
      </w:pPr>
      <w:r w:rsidRPr="00CB62A0">
        <w:rPr>
          <w:rFonts w:ascii="Times New Roman" w:hAnsi="Times New Roman"/>
          <w:sz w:val="24"/>
          <w:szCs w:val="24"/>
        </w:rPr>
        <w:t xml:space="preserve">Berdasarkan Tabel 2 di atas, dapat dilihat bahwa nilai </w:t>
      </w:r>
      <w:r w:rsidRPr="00CB62A0">
        <w:rPr>
          <w:rFonts w:ascii="Times New Roman" w:hAnsi="Times New Roman"/>
          <w:i/>
          <w:sz w:val="24"/>
          <w:szCs w:val="24"/>
        </w:rPr>
        <w:t>slump</w:t>
      </w:r>
      <w:r w:rsidRPr="00CB62A0">
        <w:rPr>
          <w:rFonts w:ascii="Times New Roman" w:hAnsi="Times New Roman"/>
          <w:sz w:val="24"/>
          <w:szCs w:val="24"/>
        </w:rPr>
        <w:t xml:space="preserve"> yang diperoleh setiap kali pengecoran pada masing-masing campuran sesuai dengan nilai </w:t>
      </w:r>
      <w:r w:rsidRPr="00CB62A0">
        <w:rPr>
          <w:rFonts w:ascii="Times New Roman" w:hAnsi="Times New Roman"/>
          <w:i/>
          <w:sz w:val="24"/>
          <w:szCs w:val="24"/>
        </w:rPr>
        <w:t>slump</w:t>
      </w:r>
      <w:r w:rsidRPr="00CB62A0">
        <w:rPr>
          <w:rFonts w:ascii="Times New Roman" w:hAnsi="Times New Roman"/>
          <w:sz w:val="24"/>
          <w:szCs w:val="24"/>
        </w:rPr>
        <w:t xml:space="preserve"> yang ditetapkan yaitu 60-100 mm. Setiap campuran dengan dan tanpa serbuk pecahan aqua bisa diterapkan karena </w:t>
      </w:r>
      <w:r w:rsidRPr="00CB62A0">
        <w:rPr>
          <w:rFonts w:ascii="Times New Roman" w:hAnsi="Times New Roman"/>
          <w:sz w:val="24"/>
          <w:szCs w:val="24"/>
        </w:rPr>
        <w:lastRenderedPageBreak/>
        <w:t xml:space="preserve">memiliki workabilitas yang baik (Frieda dkk., 2018). </w:t>
      </w:r>
    </w:p>
    <w:p w:rsidR="00483578" w:rsidRPr="00CB62A0" w:rsidRDefault="00483578" w:rsidP="00483578">
      <w:pPr>
        <w:pStyle w:val="ListParagraph"/>
        <w:numPr>
          <w:ilvl w:val="1"/>
          <w:numId w:val="1"/>
        </w:numPr>
        <w:jc w:val="both"/>
        <w:rPr>
          <w:rFonts w:ascii="Times New Roman" w:hAnsi="Times New Roman"/>
          <w:b/>
          <w:sz w:val="24"/>
          <w:szCs w:val="24"/>
        </w:rPr>
      </w:pPr>
      <w:r w:rsidRPr="00CB62A0">
        <w:rPr>
          <w:rFonts w:ascii="Times New Roman" w:hAnsi="Times New Roman"/>
          <w:b/>
          <w:sz w:val="24"/>
          <w:szCs w:val="24"/>
        </w:rPr>
        <w:t>Pemeriksaan Berat Volume Beton</w:t>
      </w:r>
    </w:p>
    <w:p w:rsidR="00483578" w:rsidRPr="00CB62A0" w:rsidRDefault="00483578" w:rsidP="00483578">
      <w:pPr>
        <w:pStyle w:val="ListParagraph"/>
        <w:spacing w:after="0"/>
        <w:ind w:left="0" w:firstLine="360"/>
        <w:jc w:val="both"/>
        <w:rPr>
          <w:rFonts w:ascii="Times New Roman" w:hAnsi="Times New Roman"/>
          <w:sz w:val="24"/>
          <w:szCs w:val="24"/>
        </w:rPr>
      </w:pPr>
      <w:r w:rsidRPr="00CB62A0">
        <w:rPr>
          <w:rFonts w:ascii="Times New Roman" w:hAnsi="Times New Roman"/>
          <w:sz w:val="24"/>
          <w:szCs w:val="24"/>
        </w:rPr>
        <w:t>Berat volume beton adalah perbandingan antara berat beton dengan volume beton. Hasil perhitungan berat volume beton adalah berat volume rata-rata beton pada umur 1 hari (Hibur, 2017).  Rata-rata berat volume beton yang diperoleh disajikan pada Tabel 3 di bawah ini:</w:t>
      </w:r>
    </w:p>
    <w:p w:rsidR="00483578" w:rsidRPr="00CB62A0" w:rsidRDefault="00483578" w:rsidP="00483578">
      <w:pPr>
        <w:spacing w:after="0"/>
        <w:jc w:val="center"/>
        <w:rPr>
          <w:rFonts w:ascii="Times New Roman" w:hAnsi="Times New Roman"/>
          <w:b/>
          <w:sz w:val="20"/>
          <w:szCs w:val="20"/>
        </w:rPr>
      </w:pPr>
      <w:r w:rsidRPr="00CB62A0">
        <w:rPr>
          <w:rFonts w:ascii="Times New Roman" w:hAnsi="Times New Roman"/>
          <w:b/>
          <w:sz w:val="20"/>
          <w:szCs w:val="20"/>
        </w:rPr>
        <w:t>Tabel 3. Rata-Rata Berat Volume Beton</w:t>
      </w:r>
    </w:p>
    <w:tbl>
      <w:tblPr>
        <w:tblW w:w="3645" w:type="dxa"/>
        <w:jc w:val="center"/>
        <w:tblInd w:w="2093" w:type="dxa"/>
        <w:tblBorders>
          <w:top w:val="single" w:sz="4" w:space="0" w:color="000000"/>
          <w:bottom w:val="single" w:sz="4" w:space="0" w:color="000000"/>
        </w:tblBorders>
        <w:tblLook w:val="04A0"/>
      </w:tblPr>
      <w:tblGrid>
        <w:gridCol w:w="1861"/>
        <w:gridCol w:w="1784"/>
      </w:tblGrid>
      <w:tr w:rsidR="00483578" w:rsidRPr="00CB62A0" w:rsidTr="002B06C9">
        <w:trPr>
          <w:jc w:val="center"/>
        </w:trPr>
        <w:tc>
          <w:tcPr>
            <w:tcW w:w="1861"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Persentase SPA</w:t>
            </w:r>
          </w:p>
        </w:tc>
        <w:tc>
          <w:tcPr>
            <w:tcW w:w="1784"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Berat Volume (kg/m</w:t>
            </w:r>
            <w:r w:rsidRPr="00CB62A0">
              <w:rPr>
                <w:rFonts w:ascii="Times New Roman" w:hAnsi="Times New Roman"/>
                <w:sz w:val="20"/>
                <w:szCs w:val="20"/>
                <w:vertAlign w:val="superscript"/>
              </w:rPr>
              <w:t>3</w:t>
            </w:r>
            <w:r w:rsidRPr="00CB62A0">
              <w:rPr>
                <w:rFonts w:ascii="Times New Roman" w:hAnsi="Times New Roman"/>
                <w:sz w:val="20"/>
                <w:szCs w:val="20"/>
              </w:rPr>
              <w:t>)</w:t>
            </w:r>
          </w:p>
        </w:tc>
      </w:tr>
      <w:tr w:rsidR="00483578" w:rsidRPr="00CB62A0" w:rsidTr="002B06C9">
        <w:trPr>
          <w:jc w:val="center"/>
        </w:trPr>
        <w:tc>
          <w:tcPr>
            <w:tcW w:w="1861"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0%</w:t>
            </w:r>
          </w:p>
        </w:tc>
        <w:tc>
          <w:tcPr>
            <w:tcW w:w="1784"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2056,17</w:t>
            </w:r>
          </w:p>
        </w:tc>
      </w:tr>
      <w:tr w:rsidR="00483578" w:rsidRPr="00CB62A0" w:rsidTr="002B06C9">
        <w:trPr>
          <w:jc w:val="center"/>
        </w:trPr>
        <w:tc>
          <w:tcPr>
            <w:tcW w:w="1861"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5%</w:t>
            </w:r>
          </w:p>
        </w:tc>
        <w:tc>
          <w:tcPr>
            <w:tcW w:w="178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2043,06</w:t>
            </w:r>
          </w:p>
        </w:tc>
      </w:tr>
      <w:tr w:rsidR="00483578" w:rsidRPr="00CB62A0" w:rsidTr="002B06C9">
        <w:trPr>
          <w:jc w:val="center"/>
        </w:trPr>
        <w:tc>
          <w:tcPr>
            <w:tcW w:w="1861"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10%</w:t>
            </w:r>
          </w:p>
        </w:tc>
        <w:tc>
          <w:tcPr>
            <w:tcW w:w="178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2032,15</w:t>
            </w:r>
          </w:p>
        </w:tc>
      </w:tr>
      <w:tr w:rsidR="00483578" w:rsidRPr="00CB62A0" w:rsidTr="002B06C9">
        <w:trPr>
          <w:jc w:val="center"/>
        </w:trPr>
        <w:tc>
          <w:tcPr>
            <w:tcW w:w="1861"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15%</w:t>
            </w:r>
          </w:p>
        </w:tc>
        <w:tc>
          <w:tcPr>
            <w:tcW w:w="1784"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2021,08</w:t>
            </w:r>
          </w:p>
        </w:tc>
      </w:tr>
    </w:tbl>
    <w:p w:rsidR="00483578" w:rsidRPr="00CB62A0" w:rsidRDefault="00483578" w:rsidP="00483578">
      <w:pPr>
        <w:pStyle w:val="ListParagraph"/>
        <w:ind w:firstLine="720"/>
        <w:jc w:val="both"/>
        <w:rPr>
          <w:rFonts w:ascii="Times New Roman" w:hAnsi="Times New Roman"/>
          <w:sz w:val="24"/>
          <w:szCs w:val="24"/>
        </w:rPr>
      </w:pPr>
    </w:p>
    <w:p w:rsidR="00483578" w:rsidRPr="00CB62A0" w:rsidRDefault="00483578" w:rsidP="00483578">
      <w:pPr>
        <w:pStyle w:val="ListParagraph"/>
        <w:numPr>
          <w:ilvl w:val="1"/>
          <w:numId w:val="1"/>
        </w:numPr>
        <w:spacing w:after="0"/>
        <w:jc w:val="both"/>
        <w:rPr>
          <w:rFonts w:ascii="Times New Roman" w:hAnsi="Times New Roman"/>
          <w:b/>
          <w:sz w:val="24"/>
          <w:szCs w:val="24"/>
        </w:rPr>
      </w:pPr>
      <w:r w:rsidRPr="00CB62A0">
        <w:rPr>
          <w:rFonts w:ascii="Times New Roman" w:hAnsi="Times New Roman"/>
          <w:b/>
          <w:sz w:val="24"/>
          <w:szCs w:val="24"/>
        </w:rPr>
        <w:t>Pemeriksaan Kuat Tekan Beton</w:t>
      </w:r>
    </w:p>
    <w:p w:rsidR="00483578" w:rsidRPr="00CB62A0" w:rsidRDefault="00483578" w:rsidP="00483578">
      <w:pPr>
        <w:spacing w:after="0"/>
        <w:ind w:firstLine="360"/>
        <w:jc w:val="both"/>
        <w:rPr>
          <w:rFonts w:ascii="Times New Roman" w:hAnsi="Times New Roman"/>
          <w:sz w:val="24"/>
          <w:szCs w:val="24"/>
        </w:rPr>
      </w:pPr>
      <w:r w:rsidRPr="00CB62A0">
        <w:rPr>
          <w:rFonts w:ascii="Times New Roman" w:hAnsi="Times New Roman"/>
          <w:sz w:val="24"/>
          <w:szCs w:val="24"/>
        </w:rPr>
        <w:t>Setelah direndam selama 28 hari, maka dilakukan pengujian kuat tekan beton pada 12  sampel berbentuk silinder yang telah dibuat (3 kali pengulangan untuk setiap persentase). Hasil yang diperoleh dari pemeriksaan kuat tekan beton disajikan dalam Tabel 4 di bawah ini:</w:t>
      </w:r>
    </w:p>
    <w:p w:rsidR="00483578" w:rsidRPr="00CB62A0" w:rsidRDefault="00483578" w:rsidP="00483578">
      <w:pPr>
        <w:spacing w:after="0"/>
        <w:jc w:val="center"/>
        <w:rPr>
          <w:rFonts w:ascii="Times New Roman" w:hAnsi="Times New Roman"/>
          <w:b/>
          <w:sz w:val="20"/>
          <w:szCs w:val="20"/>
        </w:rPr>
      </w:pPr>
      <w:r>
        <w:rPr>
          <w:rFonts w:ascii="Times New Roman" w:hAnsi="Times New Roman"/>
          <w:b/>
          <w:sz w:val="20"/>
          <w:szCs w:val="20"/>
        </w:rPr>
        <w:t xml:space="preserve">Tabel 4. </w:t>
      </w:r>
      <w:r w:rsidRPr="00CB62A0">
        <w:rPr>
          <w:rFonts w:ascii="Times New Roman" w:hAnsi="Times New Roman"/>
          <w:b/>
          <w:sz w:val="20"/>
          <w:szCs w:val="20"/>
        </w:rPr>
        <w:t xml:space="preserve"> </w:t>
      </w:r>
      <w:r>
        <w:rPr>
          <w:rFonts w:ascii="Times New Roman" w:hAnsi="Times New Roman"/>
          <w:b/>
          <w:sz w:val="20"/>
          <w:szCs w:val="20"/>
        </w:rPr>
        <w:t xml:space="preserve">Rata-Rata Kuat Tekan Beton </w:t>
      </w:r>
      <w:r w:rsidRPr="00CB62A0">
        <w:rPr>
          <w:rFonts w:ascii="Times New Roman" w:hAnsi="Times New Roman"/>
          <w:b/>
          <w:sz w:val="20"/>
          <w:szCs w:val="20"/>
        </w:rPr>
        <w:t>28 Hari</w:t>
      </w:r>
    </w:p>
    <w:tbl>
      <w:tblPr>
        <w:tblW w:w="3884" w:type="dxa"/>
        <w:jc w:val="center"/>
        <w:tblInd w:w="2093" w:type="dxa"/>
        <w:tblBorders>
          <w:top w:val="single" w:sz="4" w:space="0" w:color="000000"/>
          <w:bottom w:val="single" w:sz="4" w:space="0" w:color="000000"/>
        </w:tblBorders>
        <w:tblLook w:val="04A0"/>
      </w:tblPr>
      <w:tblGrid>
        <w:gridCol w:w="1698"/>
        <w:gridCol w:w="2186"/>
      </w:tblGrid>
      <w:tr w:rsidR="00483578" w:rsidRPr="00CB62A0" w:rsidTr="002B06C9">
        <w:trPr>
          <w:jc w:val="center"/>
        </w:trPr>
        <w:tc>
          <w:tcPr>
            <w:tcW w:w="1698"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Persentase SPA</w:t>
            </w:r>
          </w:p>
        </w:tc>
        <w:tc>
          <w:tcPr>
            <w:tcW w:w="2186" w:type="dxa"/>
            <w:tcBorders>
              <w:top w:val="single" w:sz="4" w:space="0" w:color="000000"/>
              <w:bottom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Kuat Tekan Beton (MPa)</w:t>
            </w:r>
          </w:p>
        </w:tc>
      </w:tr>
      <w:tr w:rsidR="00483578" w:rsidRPr="00CB62A0" w:rsidTr="002B06C9">
        <w:trPr>
          <w:jc w:val="center"/>
        </w:trPr>
        <w:tc>
          <w:tcPr>
            <w:tcW w:w="1698"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0%</w:t>
            </w:r>
          </w:p>
        </w:tc>
        <w:tc>
          <w:tcPr>
            <w:tcW w:w="2186" w:type="dxa"/>
            <w:tcBorders>
              <w:top w:val="single" w:sz="4" w:space="0" w:color="000000"/>
            </w:tcBorders>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19,06</w:t>
            </w:r>
          </w:p>
        </w:tc>
      </w:tr>
      <w:tr w:rsidR="00483578" w:rsidRPr="00CB62A0" w:rsidTr="002B06C9">
        <w:trPr>
          <w:jc w:val="center"/>
        </w:trPr>
        <w:tc>
          <w:tcPr>
            <w:tcW w:w="1698"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5%</w:t>
            </w:r>
          </w:p>
        </w:tc>
        <w:tc>
          <w:tcPr>
            <w:tcW w:w="2186"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16,17</w:t>
            </w:r>
          </w:p>
        </w:tc>
      </w:tr>
      <w:tr w:rsidR="00483578" w:rsidRPr="00CB62A0" w:rsidTr="002B06C9">
        <w:trPr>
          <w:jc w:val="center"/>
        </w:trPr>
        <w:tc>
          <w:tcPr>
            <w:tcW w:w="1698"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10%</w:t>
            </w:r>
          </w:p>
        </w:tc>
        <w:tc>
          <w:tcPr>
            <w:tcW w:w="2186"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13,11</w:t>
            </w:r>
          </w:p>
        </w:tc>
      </w:tr>
      <w:tr w:rsidR="00483578" w:rsidRPr="00CB62A0" w:rsidTr="002B06C9">
        <w:trPr>
          <w:jc w:val="center"/>
        </w:trPr>
        <w:tc>
          <w:tcPr>
            <w:tcW w:w="1698"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15%</w:t>
            </w:r>
          </w:p>
        </w:tc>
        <w:tc>
          <w:tcPr>
            <w:tcW w:w="2186" w:type="dxa"/>
          </w:tcPr>
          <w:p w:rsidR="00483578" w:rsidRPr="00CB62A0" w:rsidRDefault="00483578" w:rsidP="002B06C9">
            <w:pPr>
              <w:pStyle w:val="ListParagraph"/>
              <w:tabs>
                <w:tab w:val="center" w:pos="4513"/>
                <w:tab w:val="right" w:pos="9026"/>
              </w:tabs>
              <w:snapToGrid w:val="0"/>
              <w:spacing w:line="240" w:lineRule="auto"/>
              <w:ind w:left="0"/>
              <w:jc w:val="center"/>
              <w:rPr>
                <w:rFonts w:ascii="Times New Roman" w:hAnsi="Times New Roman"/>
                <w:sz w:val="20"/>
                <w:szCs w:val="20"/>
              </w:rPr>
            </w:pPr>
            <w:r w:rsidRPr="00CB62A0">
              <w:rPr>
                <w:rFonts w:ascii="Times New Roman" w:hAnsi="Times New Roman"/>
                <w:sz w:val="20"/>
                <w:szCs w:val="20"/>
              </w:rPr>
              <w:t>11,28</w:t>
            </w:r>
          </w:p>
        </w:tc>
      </w:tr>
    </w:tbl>
    <w:p w:rsidR="00483578" w:rsidRPr="00CB62A0" w:rsidRDefault="00483578" w:rsidP="00483578">
      <w:pPr>
        <w:jc w:val="center"/>
        <w:rPr>
          <w:rFonts w:ascii="Times New Roman" w:hAnsi="Times New Roman"/>
          <w:sz w:val="24"/>
          <w:szCs w:val="24"/>
        </w:rPr>
      </w:pPr>
    </w:p>
    <w:p w:rsidR="00483578" w:rsidRPr="00CB62A0" w:rsidRDefault="00483578" w:rsidP="00483578">
      <w:pPr>
        <w:spacing w:after="0"/>
        <w:jc w:val="both"/>
        <w:rPr>
          <w:rFonts w:ascii="Times New Roman" w:hAnsi="Times New Roman"/>
          <w:sz w:val="24"/>
          <w:szCs w:val="24"/>
        </w:rPr>
      </w:pPr>
      <w:r w:rsidRPr="00CB62A0">
        <w:rPr>
          <w:rFonts w:ascii="Times New Roman" w:hAnsi="Times New Roman"/>
          <w:noProof/>
          <w:sz w:val="24"/>
          <w:szCs w:val="24"/>
          <w:lang w:val="en-US"/>
        </w:rPr>
        <w:lastRenderedPageBreak/>
        <w:drawing>
          <wp:inline distT="0" distB="0" distL="0" distR="0">
            <wp:extent cx="2944914" cy="1673157"/>
            <wp:effectExtent l="19050" t="0" r="26886" b="3243"/>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3578" w:rsidRPr="00CB62A0" w:rsidRDefault="00483578" w:rsidP="00483578">
      <w:pPr>
        <w:jc w:val="center"/>
        <w:rPr>
          <w:rFonts w:ascii="Times New Roman" w:hAnsi="Times New Roman"/>
          <w:b/>
          <w:sz w:val="20"/>
          <w:szCs w:val="20"/>
        </w:rPr>
      </w:pPr>
      <w:r w:rsidRPr="00CB62A0">
        <w:rPr>
          <w:rFonts w:ascii="Times New Roman" w:hAnsi="Times New Roman"/>
          <w:b/>
          <w:sz w:val="20"/>
          <w:szCs w:val="20"/>
        </w:rPr>
        <w:t>Gambar 2. Grafik Kuat Tekan Beton Rata-Rata Umur 28 Hari</w:t>
      </w:r>
    </w:p>
    <w:p w:rsidR="00483578" w:rsidRPr="00CB62A0" w:rsidRDefault="00483578" w:rsidP="00483578">
      <w:pPr>
        <w:spacing w:after="0"/>
        <w:ind w:firstLine="284"/>
        <w:jc w:val="both"/>
        <w:rPr>
          <w:rFonts w:ascii="Times New Roman" w:hAnsi="Times New Roman"/>
          <w:sz w:val="24"/>
          <w:szCs w:val="24"/>
        </w:rPr>
      </w:pPr>
      <w:r w:rsidRPr="00CB62A0">
        <w:rPr>
          <w:rFonts w:ascii="Times New Roman" w:hAnsi="Times New Roman"/>
          <w:sz w:val="24"/>
          <w:szCs w:val="24"/>
        </w:rPr>
        <w:t xml:space="preserve">Berdasarkan Tabel 4 dan Gambar 2 di atas dapat dilihat bahwa nilai kuat tekan beton terbesar terdapat pada beton normal (0%) atau tanpa campuran serbuk pecahan aqua yaitu sebesar 19,06 MPa. Sedangkan untuk beton yang telah dicampur dengan serbuk pecahan aqua, nilai kuat tekan beton terbesar terdapat pada beton campuran serbuk pecahan aqua 5% yaitu sebesar 16,17 MPa. Berdasarkan Tabel 4 dan Gambar 2 di atas juga dapat dilihat bahwa semakin besar persentase campuran serbuk pecahan aqua, nilai kuat tekan beton yang diperoleh semakin menurun. Dengan demikian, persentase campuran serbuk pecahan aqua berbanding terbalik dengan nilai kuat tekan beton. </w:t>
      </w:r>
    </w:p>
    <w:p w:rsidR="00483578" w:rsidRPr="00CB62A0" w:rsidRDefault="00483578" w:rsidP="00483578">
      <w:pPr>
        <w:ind w:firstLine="284"/>
        <w:jc w:val="both"/>
        <w:rPr>
          <w:rFonts w:ascii="Times New Roman" w:hAnsi="Times New Roman"/>
          <w:sz w:val="24"/>
          <w:szCs w:val="24"/>
        </w:rPr>
      </w:pPr>
      <w:r w:rsidRPr="00CB62A0">
        <w:rPr>
          <w:rFonts w:ascii="Times New Roman" w:hAnsi="Times New Roman"/>
          <w:sz w:val="24"/>
          <w:szCs w:val="24"/>
        </w:rPr>
        <w:t xml:space="preserve">Berdasarkan hasil penelitian yang diperoleh dapat dijelaskan bahwa pemanfaatan limbah serbuk pecahan aqua maksimal digunakan untuk campuran beton atau pengganti sebagian agregat halus pada persentase 5% karena pada keadaan ini nilai kuat tekan beton yang dihasilkan lebih besar dibandingkan dengan persentase komposisi serbuk pecahan aqua yang lain, kecuali 0%. Walaupun kuat tekan beton yang dihasilkan oleh serbuk pecahan aqua dengan persentase 0% paling tinggi, menunjukkan bahwa komposisi tersebut tidak mengandung serbuk pecahan aqua (100% agregat halus) sehingga masih </w:t>
      </w:r>
      <w:r w:rsidRPr="00CB62A0">
        <w:rPr>
          <w:rFonts w:ascii="Times New Roman" w:hAnsi="Times New Roman"/>
          <w:sz w:val="24"/>
          <w:szCs w:val="24"/>
        </w:rPr>
        <w:lastRenderedPageBreak/>
        <w:t xml:space="preserve">belum ramah lingkungan. Dengan demikian, disarankan untuk membuat beton ramah lingkungan dari serbuk pecahan aqua dengan persentase campuran 5% agar hasil yang diharapkan maksimal. </w:t>
      </w:r>
    </w:p>
    <w:p w:rsidR="00483578" w:rsidRPr="00CB62A0" w:rsidRDefault="00483578" w:rsidP="00483578">
      <w:pPr>
        <w:pStyle w:val="ListParagraph"/>
        <w:adjustRightInd w:val="0"/>
        <w:ind w:left="0"/>
        <w:jc w:val="both"/>
        <w:rPr>
          <w:rFonts w:ascii="Times New Roman" w:hAnsi="Times New Roman"/>
          <w:b/>
          <w:bCs/>
          <w:sz w:val="24"/>
          <w:szCs w:val="24"/>
        </w:rPr>
      </w:pPr>
      <w:r w:rsidRPr="00CB62A0">
        <w:rPr>
          <w:rFonts w:ascii="Times New Roman" w:hAnsi="Times New Roman"/>
          <w:b/>
          <w:bCs/>
          <w:sz w:val="24"/>
          <w:szCs w:val="24"/>
        </w:rPr>
        <w:t xml:space="preserve">BAB IV. KESIMPULAN </w:t>
      </w:r>
    </w:p>
    <w:p w:rsidR="00483578" w:rsidRPr="00CB62A0" w:rsidRDefault="00483578" w:rsidP="00483578">
      <w:pPr>
        <w:pStyle w:val="ListParagraph"/>
        <w:ind w:left="0" w:firstLine="425"/>
        <w:jc w:val="both"/>
        <w:rPr>
          <w:rFonts w:ascii="Times New Roman" w:hAnsi="Times New Roman"/>
          <w:sz w:val="24"/>
          <w:szCs w:val="24"/>
        </w:rPr>
      </w:pPr>
      <w:r w:rsidRPr="00CB62A0">
        <w:rPr>
          <w:rFonts w:ascii="Times New Roman" w:hAnsi="Times New Roman"/>
          <w:sz w:val="24"/>
          <w:szCs w:val="24"/>
        </w:rPr>
        <w:t xml:space="preserve">Berdasarkan hasil penelitian yang diperoleh dapat disimpulkan bahwa serbuk pecahan aqua dapat dimanfaatkan untuk membuat beton ramah lingkungan atau pengganti sebagian agregat halus. Agar beton ramah lingkungan yang dibuat maksimal, maka disarankan agar agregat halus dicampur dengan serbuk pecahan aqua persentase 5%. </w:t>
      </w:r>
    </w:p>
    <w:p w:rsidR="00483578" w:rsidRPr="00CB62A0" w:rsidRDefault="00483578" w:rsidP="00483578">
      <w:pPr>
        <w:adjustRightInd w:val="0"/>
        <w:spacing w:after="0"/>
        <w:jc w:val="both"/>
        <w:rPr>
          <w:rFonts w:ascii="Times New Roman" w:hAnsi="Times New Roman"/>
          <w:b/>
          <w:bCs/>
          <w:sz w:val="24"/>
          <w:szCs w:val="24"/>
        </w:rPr>
      </w:pPr>
      <w:r w:rsidRPr="00CB62A0">
        <w:rPr>
          <w:rFonts w:ascii="Times New Roman" w:hAnsi="Times New Roman"/>
          <w:b/>
          <w:bCs/>
          <w:sz w:val="24"/>
          <w:szCs w:val="24"/>
        </w:rPr>
        <w:t xml:space="preserve">UCAPAN TERIMA KASIH </w:t>
      </w:r>
    </w:p>
    <w:p w:rsidR="00483578" w:rsidRPr="00CB62A0" w:rsidRDefault="00483578" w:rsidP="00483578">
      <w:pPr>
        <w:tabs>
          <w:tab w:val="left" w:pos="426"/>
        </w:tabs>
        <w:ind w:hanging="142"/>
        <w:jc w:val="both"/>
        <w:rPr>
          <w:rFonts w:ascii="Times New Roman" w:hAnsi="Times New Roman"/>
          <w:sz w:val="24"/>
          <w:szCs w:val="24"/>
        </w:rPr>
      </w:pPr>
      <w:r w:rsidRPr="00CB62A0">
        <w:rPr>
          <w:rFonts w:ascii="Times New Roman" w:hAnsi="Times New Roman"/>
          <w:sz w:val="24"/>
          <w:szCs w:val="24"/>
        </w:rPr>
        <w:t xml:space="preserve">   </w:t>
      </w:r>
      <w:r w:rsidRPr="00CB62A0">
        <w:rPr>
          <w:rFonts w:ascii="Times New Roman" w:hAnsi="Times New Roman"/>
          <w:sz w:val="24"/>
          <w:szCs w:val="24"/>
        </w:rPr>
        <w:tab/>
        <w:t>Penulis mengucapkan terima kasih yang sebesar – besarnya kepada Bapak Dekan Fakultas Teknik beserta staf–stafnya yang telah banyak membantu dalam penelitian ini terutama dalam menyiapkan administrasi surat–surat yang dibutuhkan. Tidak lupa juga, penulis mengucapkan rasa terima kasih kepada</w:t>
      </w:r>
      <w:r w:rsidRPr="00CB62A0">
        <w:rPr>
          <w:rFonts w:ascii="Times New Roman" w:hAnsi="Times New Roman"/>
          <w:b/>
          <w:sz w:val="24"/>
          <w:szCs w:val="24"/>
        </w:rPr>
        <w:t xml:space="preserve"> </w:t>
      </w:r>
      <w:r w:rsidRPr="00CB62A0">
        <w:rPr>
          <w:rFonts w:ascii="Times New Roman" w:hAnsi="Times New Roman"/>
          <w:sz w:val="24"/>
          <w:szCs w:val="24"/>
        </w:rPr>
        <w:t>Bapak Kepala Laboratorium Konstruksi Beton Fakultas Teknik Universitas Graha Nusantara Padangsidimpuan yang telah membantu menyediakan alat dan bahan yang dibutuhkan dalam penelitian ini. Penulis juga menyampaikan rasa terima kasih kepada rekan-rekan yang telah memberi dukungan baik material dan moril sehingga penelitian ini dapat berjalan dengan lancar.</w:t>
      </w:r>
    </w:p>
    <w:p w:rsidR="00483578" w:rsidRPr="00CB62A0" w:rsidRDefault="00483578" w:rsidP="00483578">
      <w:pPr>
        <w:adjustRightInd w:val="0"/>
        <w:spacing w:after="240"/>
        <w:jc w:val="both"/>
        <w:rPr>
          <w:rFonts w:ascii="Times New Roman" w:hAnsi="Times New Roman"/>
          <w:b/>
          <w:bCs/>
          <w:color w:val="000000"/>
          <w:sz w:val="24"/>
          <w:szCs w:val="24"/>
        </w:rPr>
      </w:pPr>
      <w:r w:rsidRPr="00CB62A0">
        <w:rPr>
          <w:rFonts w:ascii="Times New Roman" w:hAnsi="Times New Roman"/>
          <w:b/>
          <w:bCs/>
          <w:sz w:val="24"/>
          <w:szCs w:val="24"/>
        </w:rPr>
        <w:t xml:space="preserve">DAFTAR PUSTAKA </w:t>
      </w:r>
    </w:p>
    <w:p w:rsidR="00483578" w:rsidRPr="00CB62A0" w:rsidRDefault="00483578" w:rsidP="00483578">
      <w:pPr>
        <w:spacing w:line="240" w:lineRule="auto"/>
        <w:ind w:left="567" w:hanging="567"/>
        <w:jc w:val="both"/>
        <w:rPr>
          <w:rFonts w:ascii="Times New Roman" w:eastAsia="Times New Roman" w:hAnsi="Times New Roman"/>
          <w:i/>
          <w:sz w:val="24"/>
          <w:szCs w:val="24"/>
        </w:rPr>
      </w:pPr>
      <w:r w:rsidRPr="00CB62A0">
        <w:rPr>
          <w:rFonts w:ascii="Times New Roman" w:eastAsia="Times New Roman" w:hAnsi="Times New Roman"/>
          <w:sz w:val="24"/>
          <w:szCs w:val="24"/>
        </w:rPr>
        <w:t xml:space="preserve">Anonim, 1991, </w:t>
      </w:r>
      <w:r w:rsidRPr="00CB62A0">
        <w:rPr>
          <w:rFonts w:ascii="Times New Roman" w:eastAsia="Times New Roman" w:hAnsi="Times New Roman"/>
          <w:i/>
          <w:sz w:val="24"/>
          <w:szCs w:val="24"/>
        </w:rPr>
        <w:t xml:space="preserve">SNI-03-2493-1991 Tentang Tata Cara Pembuatan Dan Perawatan Benda Uji Di Laboratorium, </w:t>
      </w:r>
      <w:r w:rsidRPr="00CB62A0">
        <w:rPr>
          <w:rFonts w:ascii="Times New Roman" w:eastAsia="Times New Roman" w:hAnsi="Times New Roman"/>
          <w:sz w:val="24"/>
          <w:szCs w:val="24"/>
        </w:rPr>
        <w:t xml:space="preserve">Badan Standarisasi Nasional, </w:t>
      </w:r>
      <w:r w:rsidRPr="00CB62A0">
        <w:rPr>
          <w:rFonts w:ascii="Times New Roman" w:eastAsia="Times New Roman" w:hAnsi="Times New Roman"/>
          <w:i/>
          <w:sz w:val="24"/>
          <w:szCs w:val="24"/>
        </w:rPr>
        <w:t>Jakarta.</w:t>
      </w:r>
    </w:p>
    <w:p w:rsidR="00483578" w:rsidRPr="00CB62A0" w:rsidRDefault="00483578" w:rsidP="00483578">
      <w:pPr>
        <w:spacing w:line="240" w:lineRule="auto"/>
        <w:ind w:left="567" w:hanging="567"/>
        <w:jc w:val="both"/>
        <w:rPr>
          <w:rFonts w:ascii="Times New Roman" w:eastAsia="Times New Roman" w:hAnsi="Times New Roman"/>
          <w:sz w:val="24"/>
          <w:szCs w:val="24"/>
        </w:rPr>
      </w:pPr>
      <w:r w:rsidRPr="00CB62A0">
        <w:rPr>
          <w:rFonts w:ascii="Times New Roman" w:eastAsia="Times New Roman" w:hAnsi="Times New Roman"/>
          <w:sz w:val="24"/>
          <w:szCs w:val="24"/>
        </w:rPr>
        <w:lastRenderedPageBreak/>
        <w:t xml:space="preserve">Anonim, 1993, </w:t>
      </w:r>
      <w:r w:rsidRPr="00CB62A0">
        <w:rPr>
          <w:rFonts w:ascii="Times New Roman" w:eastAsia="Times New Roman" w:hAnsi="Times New Roman"/>
          <w:i/>
          <w:sz w:val="24"/>
          <w:szCs w:val="24"/>
        </w:rPr>
        <w:t>SNI-03-2384-1993 Tentang Perencanaan Adukan Beton</w:t>
      </w:r>
      <w:r w:rsidRPr="00CB62A0">
        <w:rPr>
          <w:rFonts w:ascii="Times New Roman" w:eastAsia="Times New Roman" w:hAnsi="Times New Roman"/>
          <w:sz w:val="24"/>
          <w:szCs w:val="24"/>
        </w:rPr>
        <w:t>, Badan Standarisasi Nasional, Jakarta.</w:t>
      </w:r>
    </w:p>
    <w:p w:rsidR="00483578" w:rsidRPr="00CB62A0" w:rsidRDefault="00483578" w:rsidP="00483578">
      <w:pPr>
        <w:spacing w:line="240" w:lineRule="auto"/>
        <w:ind w:left="567" w:hanging="567"/>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Anonim, 2008, </w:t>
      </w:r>
      <w:r w:rsidRPr="00CB62A0">
        <w:rPr>
          <w:rFonts w:ascii="Times New Roman" w:eastAsia="Times New Roman" w:hAnsi="Times New Roman"/>
          <w:i/>
          <w:sz w:val="24"/>
          <w:szCs w:val="24"/>
        </w:rPr>
        <w:t xml:space="preserve">SK SNI-1972-2008 Tentang Cara Uji Slump Beton, </w:t>
      </w:r>
      <w:r w:rsidRPr="00CB62A0">
        <w:rPr>
          <w:rFonts w:ascii="Times New Roman" w:eastAsia="Times New Roman" w:hAnsi="Times New Roman"/>
          <w:sz w:val="24"/>
          <w:szCs w:val="24"/>
        </w:rPr>
        <w:t>Badan Standarisasi Nasional, Jakarta.</w:t>
      </w:r>
    </w:p>
    <w:p w:rsidR="00483578" w:rsidRPr="00CB62A0" w:rsidRDefault="00483578" w:rsidP="00483578">
      <w:pPr>
        <w:pStyle w:val="ListParagraph"/>
        <w:spacing w:line="240" w:lineRule="auto"/>
        <w:ind w:left="795" w:hanging="795"/>
        <w:jc w:val="both"/>
        <w:rPr>
          <w:rFonts w:ascii="Times New Roman" w:hAnsi="Times New Roman"/>
          <w:sz w:val="24"/>
          <w:szCs w:val="24"/>
        </w:rPr>
      </w:pPr>
      <w:r w:rsidRPr="00CB62A0">
        <w:rPr>
          <w:rFonts w:ascii="Times New Roman" w:hAnsi="Times New Roman"/>
          <w:sz w:val="24"/>
          <w:szCs w:val="24"/>
        </w:rPr>
        <w:t xml:space="preserve">Fitriani, S., Fathul, W.M., Farida, I., 2017, Penggunaan Limbah Cangkang Telur, Abu Sekam, dan </w:t>
      </w:r>
      <w:r w:rsidRPr="00CB62A0">
        <w:rPr>
          <w:rFonts w:ascii="Times New Roman" w:hAnsi="Times New Roman"/>
          <w:i/>
          <w:sz w:val="24"/>
          <w:szCs w:val="24"/>
        </w:rPr>
        <w:t>Copper Slag</w:t>
      </w:r>
      <w:r w:rsidRPr="00CB62A0">
        <w:rPr>
          <w:rFonts w:ascii="Times New Roman" w:hAnsi="Times New Roman"/>
          <w:sz w:val="24"/>
          <w:szCs w:val="24"/>
        </w:rPr>
        <w:t xml:space="preserve"> Sebagai Material Tambahan Pengganti Semen, </w:t>
      </w:r>
      <w:r w:rsidRPr="00CB62A0">
        <w:rPr>
          <w:rFonts w:ascii="Times New Roman" w:hAnsi="Times New Roman"/>
          <w:i/>
          <w:sz w:val="24"/>
          <w:szCs w:val="24"/>
        </w:rPr>
        <w:t>Jurnal Konstruksi</w:t>
      </w:r>
      <w:r w:rsidRPr="00CB62A0">
        <w:rPr>
          <w:rFonts w:ascii="Times New Roman" w:hAnsi="Times New Roman"/>
          <w:sz w:val="24"/>
          <w:szCs w:val="24"/>
        </w:rPr>
        <w:t>, 15(1), 46-56.</w:t>
      </w:r>
    </w:p>
    <w:p w:rsidR="00483578" w:rsidRPr="00CB62A0" w:rsidRDefault="00483578" w:rsidP="00483578">
      <w:pPr>
        <w:pStyle w:val="ListParagraph"/>
        <w:spacing w:line="240" w:lineRule="auto"/>
        <w:ind w:left="795" w:hanging="795"/>
        <w:rPr>
          <w:rFonts w:ascii="Times New Roman" w:hAnsi="Times New Roman"/>
          <w:sz w:val="24"/>
          <w:szCs w:val="24"/>
        </w:rPr>
      </w:pPr>
    </w:p>
    <w:p w:rsidR="00483578" w:rsidRPr="00CB62A0" w:rsidRDefault="00483578" w:rsidP="00483578">
      <w:pPr>
        <w:pStyle w:val="ListParagraph"/>
        <w:spacing w:before="240" w:line="240" w:lineRule="auto"/>
        <w:ind w:left="795" w:hanging="795"/>
        <w:jc w:val="both"/>
        <w:rPr>
          <w:rFonts w:ascii="Times New Roman" w:hAnsi="Times New Roman"/>
          <w:sz w:val="24"/>
          <w:szCs w:val="24"/>
        </w:rPr>
      </w:pPr>
      <w:r w:rsidRPr="00CB62A0">
        <w:rPr>
          <w:rFonts w:ascii="Times New Roman" w:hAnsi="Times New Roman"/>
          <w:sz w:val="24"/>
          <w:szCs w:val="24"/>
        </w:rPr>
        <w:t>Frieda, Meilawaty, O., F. A. H. A. B., 2018, Pemanfaatan Limbah Cangkang Telur Sebagai Pereduksi Semen Dalam Campuran Beton Berpori Ramah Lingkungan (</w:t>
      </w:r>
      <w:r w:rsidRPr="00CB62A0">
        <w:rPr>
          <w:rFonts w:ascii="Times New Roman" w:hAnsi="Times New Roman"/>
          <w:i/>
          <w:sz w:val="24"/>
          <w:szCs w:val="24"/>
        </w:rPr>
        <w:t>Green Pervious Concrete</w:t>
      </w:r>
      <w:r w:rsidRPr="00CB62A0">
        <w:rPr>
          <w:rFonts w:ascii="Times New Roman" w:hAnsi="Times New Roman"/>
          <w:sz w:val="24"/>
          <w:szCs w:val="24"/>
        </w:rPr>
        <w:t xml:space="preserve">), </w:t>
      </w:r>
      <w:r w:rsidRPr="00CB62A0">
        <w:rPr>
          <w:rFonts w:ascii="Times New Roman" w:hAnsi="Times New Roman"/>
          <w:i/>
          <w:sz w:val="24"/>
          <w:szCs w:val="24"/>
        </w:rPr>
        <w:t>Jurnal Teknika: Jurnal Teoritis dan Terapan Bidang Keteknikan</w:t>
      </w:r>
      <w:r w:rsidRPr="00CB62A0">
        <w:rPr>
          <w:rFonts w:ascii="Times New Roman" w:hAnsi="Times New Roman"/>
          <w:sz w:val="24"/>
          <w:szCs w:val="24"/>
        </w:rPr>
        <w:t>, 1(2), 129-135.</w:t>
      </w:r>
    </w:p>
    <w:p w:rsidR="00483578" w:rsidRPr="00CB62A0" w:rsidRDefault="00483578" w:rsidP="00483578">
      <w:pPr>
        <w:pStyle w:val="ListParagraph"/>
        <w:spacing w:before="240" w:line="240" w:lineRule="auto"/>
        <w:ind w:left="795" w:hanging="795"/>
        <w:jc w:val="both"/>
        <w:rPr>
          <w:rFonts w:ascii="Times New Roman" w:hAnsi="Times New Roman"/>
          <w:sz w:val="24"/>
          <w:szCs w:val="24"/>
        </w:rPr>
      </w:pPr>
    </w:p>
    <w:p w:rsidR="00483578" w:rsidRPr="00CB62A0" w:rsidRDefault="00483578" w:rsidP="00483578">
      <w:pPr>
        <w:pStyle w:val="ListParagraph"/>
        <w:spacing w:line="240" w:lineRule="auto"/>
        <w:ind w:left="795" w:hanging="795"/>
        <w:jc w:val="both"/>
        <w:rPr>
          <w:rFonts w:ascii="Times New Roman" w:hAnsi="Times New Roman"/>
          <w:sz w:val="24"/>
          <w:szCs w:val="24"/>
        </w:rPr>
      </w:pPr>
      <w:r w:rsidRPr="00CB62A0">
        <w:rPr>
          <w:rFonts w:ascii="Times New Roman" w:hAnsi="Times New Roman"/>
          <w:sz w:val="24"/>
          <w:szCs w:val="24"/>
        </w:rPr>
        <w:t xml:space="preserve">Hibur, Y.B., 2017, Pengaruh Serbuk Cangkang Telur Substitusi Semen Terhadap Karakteristik Beton, </w:t>
      </w:r>
      <w:r w:rsidRPr="00CB62A0">
        <w:rPr>
          <w:rFonts w:ascii="Times New Roman" w:hAnsi="Times New Roman"/>
          <w:i/>
          <w:sz w:val="24"/>
          <w:szCs w:val="24"/>
        </w:rPr>
        <w:t>Skripsi</w:t>
      </w:r>
      <w:r w:rsidRPr="00CB62A0">
        <w:rPr>
          <w:rFonts w:ascii="Times New Roman" w:hAnsi="Times New Roman"/>
          <w:sz w:val="24"/>
          <w:szCs w:val="24"/>
        </w:rPr>
        <w:t xml:space="preserve">, Universitas Atma Jaya Yogyakarta. </w:t>
      </w:r>
    </w:p>
    <w:p w:rsidR="00483578" w:rsidRPr="00CB62A0" w:rsidRDefault="00483578" w:rsidP="00483578">
      <w:pPr>
        <w:pStyle w:val="ListParagraph"/>
        <w:spacing w:line="240" w:lineRule="auto"/>
        <w:ind w:left="795" w:hanging="795"/>
        <w:jc w:val="both"/>
        <w:rPr>
          <w:rFonts w:ascii="Times New Roman" w:hAnsi="Times New Roman"/>
          <w:sz w:val="24"/>
          <w:szCs w:val="24"/>
        </w:rPr>
      </w:pPr>
    </w:p>
    <w:p w:rsidR="00483578" w:rsidRPr="00CB62A0" w:rsidRDefault="00483578" w:rsidP="00483578">
      <w:pPr>
        <w:pStyle w:val="ListParagraph"/>
        <w:spacing w:line="240" w:lineRule="auto"/>
        <w:ind w:left="795" w:hanging="795"/>
        <w:jc w:val="both"/>
        <w:rPr>
          <w:rFonts w:ascii="Times New Roman" w:hAnsi="Times New Roman"/>
          <w:sz w:val="24"/>
          <w:szCs w:val="24"/>
        </w:rPr>
      </w:pPr>
      <w:r w:rsidRPr="00CB62A0">
        <w:rPr>
          <w:rFonts w:ascii="Times New Roman" w:hAnsi="Times New Roman"/>
          <w:sz w:val="24"/>
          <w:szCs w:val="24"/>
        </w:rPr>
        <w:t xml:space="preserve">Purnomo, H. dan Hisyam, E.S., 2014, Pemanfaatan Serbuk Kaca Sebagai Substitusi Parsial Semen Pada Campuran Beton Ditinjau Dari Kekuatan Tekan dan Kekuatan Tarik Belah Beton, </w:t>
      </w:r>
      <w:r w:rsidRPr="00CB62A0">
        <w:rPr>
          <w:rFonts w:ascii="Times New Roman" w:hAnsi="Times New Roman"/>
          <w:i/>
          <w:sz w:val="24"/>
          <w:szCs w:val="24"/>
        </w:rPr>
        <w:t>Jurnal Fropil</w:t>
      </w:r>
      <w:r w:rsidRPr="00CB62A0">
        <w:rPr>
          <w:rFonts w:ascii="Times New Roman" w:hAnsi="Times New Roman"/>
          <w:sz w:val="24"/>
          <w:szCs w:val="24"/>
        </w:rPr>
        <w:t>, 2(1), 45-55.</w:t>
      </w:r>
    </w:p>
    <w:p w:rsidR="00483578" w:rsidRPr="00CB62A0" w:rsidRDefault="00483578" w:rsidP="00483578">
      <w:pPr>
        <w:spacing w:line="240" w:lineRule="auto"/>
        <w:ind w:left="567" w:hanging="567"/>
        <w:jc w:val="both"/>
        <w:rPr>
          <w:rFonts w:ascii="Times New Roman" w:eastAsia="Times New Roman" w:hAnsi="Times New Roman"/>
          <w:sz w:val="24"/>
          <w:szCs w:val="24"/>
        </w:rPr>
      </w:pPr>
      <w:r w:rsidRPr="00CB62A0">
        <w:rPr>
          <w:rFonts w:ascii="Times New Roman" w:eastAsia="Times New Roman" w:hAnsi="Times New Roman"/>
          <w:sz w:val="24"/>
          <w:szCs w:val="24"/>
        </w:rPr>
        <w:t xml:space="preserve">Qomariah, 2015, Pengaruh Penambahan Cacahan Botol Aqua Polypropylene (PP) Pada Pasir Terhadap Kinerja Beton Normal, </w:t>
      </w:r>
      <w:r w:rsidRPr="00CB62A0">
        <w:rPr>
          <w:rFonts w:ascii="Times New Roman" w:eastAsia="Times New Roman" w:hAnsi="Times New Roman"/>
          <w:i/>
          <w:sz w:val="24"/>
          <w:szCs w:val="24"/>
        </w:rPr>
        <w:t>Jurnal Teknik Sipil,</w:t>
      </w:r>
      <w:r w:rsidRPr="00CB62A0">
        <w:rPr>
          <w:rFonts w:ascii="Times New Roman" w:eastAsia="Times New Roman" w:hAnsi="Times New Roman"/>
          <w:sz w:val="24"/>
          <w:szCs w:val="24"/>
        </w:rPr>
        <w:t xml:space="preserve"> 11(1).</w:t>
      </w:r>
    </w:p>
    <w:p w:rsidR="00483578" w:rsidRDefault="00483578" w:rsidP="00483578">
      <w:pPr>
        <w:spacing w:line="240" w:lineRule="auto"/>
        <w:ind w:left="567" w:hanging="567"/>
        <w:jc w:val="both"/>
        <w:rPr>
          <w:rFonts w:ascii="Times New Roman" w:eastAsia="Times New Roman" w:hAnsi="Times New Roman"/>
          <w:sz w:val="24"/>
          <w:szCs w:val="24"/>
          <w:lang w:val="en-US"/>
        </w:rPr>
      </w:pPr>
      <w:r w:rsidRPr="00CB62A0">
        <w:rPr>
          <w:rFonts w:ascii="Times New Roman" w:eastAsia="Times New Roman" w:hAnsi="Times New Roman"/>
          <w:sz w:val="24"/>
          <w:szCs w:val="24"/>
        </w:rPr>
        <w:t xml:space="preserve">Ridwan, Subari, Yulius, 2014, Pengaruh Penggunaan Cacahan Botol Plastik Polypropylene Terhadap Kuat Tekan Dan Kuat Tarik Beton, </w:t>
      </w:r>
      <w:r w:rsidRPr="00CB62A0">
        <w:rPr>
          <w:rFonts w:ascii="Times New Roman" w:eastAsia="Times New Roman" w:hAnsi="Times New Roman"/>
          <w:i/>
          <w:sz w:val="24"/>
          <w:szCs w:val="24"/>
        </w:rPr>
        <w:t>Jurnal</w:t>
      </w:r>
      <w:r w:rsidRPr="00CB62A0">
        <w:rPr>
          <w:rFonts w:ascii="Times New Roman" w:eastAsia="Times New Roman" w:hAnsi="Times New Roman"/>
          <w:sz w:val="24"/>
          <w:szCs w:val="24"/>
        </w:rPr>
        <w:t xml:space="preserve"> </w:t>
      </w:r>
      <w:r w:rsidRPr="00CB62A0">
        <w:rPr>
          <w:rFonts w:ascii="Times New Roman" w:eastAsia="Times New Roman" w:hAnsi="Times New Roman"/>
          <w:i/>
          <w:sz w:val="24"/>
          <w:szCs w:val="24"/>
        </w:rPr>
        <w:t>Bentang</w:t>
      </w:r>
      <w:r>
        <w:rPr>
          <w:rFonts w:ascii="Times New Roman" w:eastAsia="Times New Roman" w:hAnsi="Times New Roman"/>
          <w:sz w:val="24"/>
          <w:szCs w:val="24"/>
        </w:rPr>
        <w:t>, 2 (1)</w:t>
      </w:r>
    </w:p>
    <w:p w:rsidR="00483578" w:rsidRPr="00B773ED" w:rsidRDefault="00483578" w:rsidP="00483578">
      <w:pPr>
        <w:spacing w:line="240" w:lineRule="auto"/>
        <w:jc w:val="both"/>
        <w:rPr>
          <w:rFonts w:ascii="Times New Roman" w:eastAsia="Times New Roman" w:hAnsi="Times New Roman"/>
          <w:sz w:val="24"/>
          <w:szCs w:val="24"/>
          <w:lang w:val="en-US"/>
        </w:rPr>
        <w:sectPr w:rsidR="00483578" w:rsidRPr="00B773ED" w:rsidSect="00B773ED">
          <w:type w:val="continuous"/>
          <w:pgSz w:w="11900" w:h="16840" w:code="9"/>
          <w:pgMar w:top="1134" w:right="1134" w:bottom="1701" w:left="1701" w:header="0" w:footer="0" w:gutter="0"/>
          <w:pgNumType w:start="17"/>
          <w:cols w:num="2" w:space="709"/>
          <w:docGrid w:linePitch="360"/>
        </w:sectPr>
      </w:pPr>
    </w:p>
    <w:p w:rsidR="00483578" w:rsidRPr="00B773ED" w:rsidRDefault="00483578" w:rsidP="00483578">
      <w:pPr>
        <w:spacing w:line="240" w:lineRule="auto"/>
        <w:jc w:val="both"/>
        <w:rPr>
          <w:rFonts w:ascii="Times New Roman" w:hAnsi="Times New Roman"/>
          <w:sz w:val="24"/>
          <w:szCs w:val="24"/>
          <w:lang w:val="en-US"/>
        </w:rPr>
      </w:pPr>
    </w:p>
    <w:sectPr w:rsidR="00483578" w:rsidRPr="00B773ED" w:rsidSect="00B773ED">
      <w:pgSz w:w="11900" w:h="16840" w:code="9"/>
      <w:pgMar w:top="1134" w:right="1134" w:bottom="1701"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790"/>
      <w:docPartObj>
        <w:docPartGallery w:val="Page Numbers (Bottom of Page)"/>
        <w:docPartUnique/>
      </w:docPartObj>
    </w:sdtPr>
    <w:sdtEndPr/>
    <w:sdtContent>
      <w:p w:rsidR="00B773ED" w:rsidRDefault="00483578">
        <w:pPr>
          <w:pStyle w:val="Footer"/>
          <w:jc w:val="center"/>
        </w:pPr>
        <w:r>
          <w:fldChar w:fldCharType="begin"/>
        </w:r>
        <w:r>
          <w:instrText xml:space="preserve"> PAGE   \* MERGEFORMAT </w:instrText>
        </w:r>
        <w:r>
          <w:fldChar w:fldCharType="separate"/>
        </w:r>
        <w:r>
          <w:rPr>
            <w:noProof/>
          </w:rPr>
          <w:t>22</w:t>
        </w:r>
        <w:r>
          <w:fldChar w:fldCharType="end"/>
        </w:r>
      </w:p>
    </w:sdtContent>
  </w:sdt>
  <w:p w:rsidR="00B773ED" w:rsidRDefault="0048357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ED" w:rsidRDefault="00483578" w:rsidP="00B773ED">
    <w:pPr>
      <w:pStyle w:val="Header"/>
      <w:tabs>
        <w:tab w:val="clear" w:pos="9360"/>
      </w:tabs>
      <w:rPr>
        <w:rFonts w:ascii="Times New Roman" w:hAnsi="Times New Roman" w:cs="Times New Roman"/>
        <w:i/>
        <w:sz w:val="24"/>
        <w:lang w:val="en-US"/>
      </w:rPr>
    </w:pPr>
  </w:p>
  <w:p w:rsidR="00B773ED" w:rsidRPr="004160BC" w:rsidRDefault="00483578" w:rsidP="00B773ED">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10</w:t>
    </w:r>
    <w:r w:rsidRPr="004160BC">
      <w:rPr>
        <w:rFonts w:ascii="Times New Roman" w:hAnsi="Times New Roman" w:cs="Times New Roman"/>
        <w:i/>
        <w:sz w:val="24"/>
      </w:rPr>
      <w:t xml:space="preserve"> No. </w:t>
    </w:r>
    <w:r>
      <w:rPr>
        <w:rFonts w:ascii="Times New Roman" w:hAnsi="Times New Roman" w:cs="Times New Roman"/>
        <w:i/>
        <w:sz w:val="24"/>
      </w:rPr>
      <w:t>1B</w:t>
    </w:r>
    <w:r w:rsidRPr="004160BC">
      <w:rPr>
        <w:rFonts w:ascii="Times New Roman" w:hAnsi="Times New Roman" w:cs="Times New Roman"/>
        <w:i/>
        <w:sz w:val="24"/>
      </w:rPr>
      <w:t xml:space="preserve">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cs="Times New Roman"/>
        <w:i/>
        <w:sz w:val="24"/>
      </w:rPr>
      <w:t>19</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B773ED" w:rsidRPr="00B773ED" w:rsidRDefault="00483578" w:rsidP="00B773ED">
    <w:pPr>
      <w:pStyle w:val="Header"/>
      <w:tabs>
        <w:tab w:val="clear" w:pos="9360"/>
      </w:tabs>
      <w:rPr>
        <w:rFonts w:ascii="Times New Roman" w:hAnsi="Times New Roman" w:cs="Times New Roman"/>
        <w:i/>
        <w:sz w:val="24"/>
        <w:szCs w:val="24"/>
        <w:lang w:val="en-US"/>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1C6"/>
    <w:multiLevelType w:val="multilevel"/>
    <w:tmpl w:val="323C74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7465BE"/>
    <w:multiLevelType w:val="multilevel"/>
    <w:tmpl w:val="FEF8F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483578"/>
    <w:rsid w:val="002C35AC"/>
    <w:rsid w:val="00483578"/>
    <w:rsid w:val="004B1C04"/>
    <w:rsid w:val="004E4EEC"/>
    <w:rsid w:val="005E1BF1"/>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78"/>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78"/>
    <w:pPr>
      <w:ind w:left="720"/>
      <w:contextualSpacing/>
    </w:pPr>
  </w:style>
  <w:style w:type="table" w:styleId="TableGrid">
    <w:name w:val="Table Grid"/>
    <w:basedOn w:val="TableNormal"/>
    <w:uiPriority w:val="59"/>
    <w:rsid w:val="00483578"/>
    <w:pPr>
      <w:spacing w:after="0"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8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83578"/>
    <w:rPr>
      <w:rFonts w:ascii="Courier New" w:eastAsia="Times New Roman" w:hAnsi="Courier New" w:cs="Courier New"/>
      <w:sz w:val="20"/>
      <w:szCs w:val="20"/>
      <w:lang w:val="id-ID" w:eastAsia="id-ID"/>
    </w:rPr>
  </w:style>
  <w:style w:type="character" w:customStyle="1" w:styleId="y2iqfc">
    <w:name w:val="y2iqfc"/>
    <w:basedOn w:val="DefaultParagraphFont"/>
    <w:rsid w:val="00483578"/>
  </w:style>
  <w:style w:type="paragraph" w:styleId="Header">
    <w:name w:val="header"/>
    <w:basedOn w:val="Normal"/>
    <w:link w:val="HeaderChar"/>
    <w:uiPriority w:val="99"/>
    <w:unhideWhenUsed/>
    <w:rsid w:val="0048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578"/>
    <w:rPr>
      <w:lang w:val="id-ID"/>
    </w:rPr>
  </w:style>
  <w:style w:type="paragraph" w:styleId="Footer">
    <w:name w:val="footer"/>
    <w:basedOn w:val="Normal"/>
    <w:link w:val="FooterChar"/>
    <w:uiPriority w:val="99"/>
    <w:unhideWhenUsed/>
    <w:rsid w:val="0048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578"/>
    <w:rPr>
      <w:lang w:val="id-ID"/>
    </w:rPr>
  </w:style>
  <w:style w:type="paragraph" w:styleId="BalloonText">
    <w:name w:val="Balloon Text"/>
    <w:basedOn w:val="Normal"/>
    <w:link w:val="BalloonTextChar"/>
    <w:uiPriority w:val="99"/>
    <w:semiHidden/>
    <w:unhideWhenUsed/>
    <w:rsid w:val="0048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578"/>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id-ID"/>
            </a:pPr>
            <a:r>
              <a:rPr lang="id-ID" sz="1201">
                <a:latin typeface="Times New Roman" pitchFamily="18" charset="0"/>
                <a:cs typeface="Times New Roman" pitchFamily="18" charset="0"/>
              </a:rPr>
              <a:t>Kuat</a:t>
            </a:r>
            <a:r>
              <a:rPr lang="id-ID" sz="1201" baseline="0">
                <a:latin typeface="Times New Roman" pitchFamily="18" charset="0"/>
                <a:cs typeface="Times New Roman" pitchFamily="18" charset="0"/>
              </a:rPr>
              <a:t> Tekan Beton</a:t>
            </a:r>
            <a:endParaRPr lang="en-US" sz="1200">
              <a:latin typeface="Times New Roman" pitchFamily="18" charset="0"/>
              <a:cs typeface="Times New Roman" pitchFamily="18" charset="0"/>
            </a:endParaRPr>
          </a:p>
        </c:rich>
      </c:tx>
    </c:title>
    <c:plotArea>
      <c:layout/>
      <c:scatterChart>
        <c:scatterStyle val="smoothMarker"/>
        <c:ser>
          <c:idx val="0"/>
          <c:order val="0"/>
          <c:tx>
            <c:strRef>
              <c:f>Sheet1!$B$1</c:f>
              <c:strCache>
                <c:ptCount val="1"/>
                <c:pt idx="0">
                  <c:v>Y-Values</c:v>
                </c:pt>
              </c:strCache>
            </c:strRef>
          </c:tx>
          <c:dLbls>
            <c:txPr>
              <a:bodyPr/>
              <a:lstStyle/>
              <a:p>
                <a:pPr>
                  <a:defRPr lang="id-ID"/>
                </a:pPr>
                <a:endParaRPr lang="en-US"/>
              </a:p>
            </c:txPr>
            <c:dLblPos val="t"/>
            <c:showVal val="1"/>
          </c:dLbls>
          <c:xVal>
            <c:numRef>
              <c:f>Sheet1!$A$2:$A$6</c:f>
              <c:numCache>
                <c:formatCode>General</c:formatCode>
                <c:ptCount val="5"/>
                <c:pt idx="0">
                  <c:v>0</c:v>
                </c:pt>
                <c:pt idx="1">
                  <c:v>5</c:v>
                </c:pt>
                <c:pt idx="2">
                  <c:v>10</c:v>
                </c:pt>
                <c:pt idx="3">
                  <c:v>15</c:v>
                </c:pt>
              </c:numCache>
            </c:numRef>
          </c:xVal>
          <c:yVal>
            <c:numRef>
              <c:f>Sheet1!$B$2:$B$6</c:f>
              <c:numCache>
                <c:formatCode>General</c:formatCode>
                <c:ptCount val="5"/>
                <c:pt idx="0">
                  <c:v>19.059999999999999</c:v>
                </c:pt>
                <c:pt idx="1">
                  <c:v>16.170000000000005</c:v>
                </c:pt>
                <c:pt idx="2">
                  <c:v>13.11</c:v>
                </c:pt>
                <c:pt idx="3">
                  <c:v>11.28</c:v>
                </c:pt>
              </c:numCache>
            </c:numRef>
          </c:yVal>
          <c:smooth val="1"/>
        </c:ser>
        <c:axId val="79117696"/>
        <c:axId val="80240640"/>
      </c:scatterChart>
      <c:valAx>
        <c:axId val="79117696"/>
        <c:scaling>
          <c:orientation val="minMax"/>
        </c:scaling>
        <c:axPos val="b"/>
        <c:title>
          <c:tx>
            <c:rich>
              <a:bodyPr/>
              <a:lstStyle/>
              <a:p>
                <a:pPr>
                  <a:defRPr lang="id-ID" sz="1000" b="1" i="0" u="none" strike="noStrike" baseline="0">
                    <a:solidFill>
                      <a:srgbClr val="000000"/>
                    </a:solidFill>
                    <a:latin typeface="Times New Roman"/>
                    <a:ea typeface="Times New Roman"/>
                    <a:cs typeface="Times New Roman"/>
                  </a:defRPr>
                </a:pPr>
                <a:r>
                  <a:rPr lang="id-ID"/>
                  <a:t>Persentase Campuran (%)</a:t>
                </a:r>
              </a:p>
            </c:rich>
          </c:tx>
        </c:title>
        <c:numFmt formatCode="General" sourceLinked="1"/>
        <c:tickLblPos val="nextTo"/>
        <c:txPr>
          <a:bodyPr rot="0" vert="horz"/>
          <a:lstStyle/>
          <a:p>
            <a:pPr>
              <a:defRPr lang="id-ID" sz="1000" b="0" i="0" u="none" strike="noStrike" baseline="0">
                <a:solidFill>
                  <a:srgbClr val="000000"/>
                </a:solidFill>
                <a:latin typeface="Calibri"/>
                <a:ea typeface="Calibri"/>
                <a:cs typeface="Calibri"/>
              </a:defRPr>
            </a:pPr>
            <a:endParaRPr lang="en-US"/>
          </a:p>
        </c:txPr>
        <c:crossAx val="80240640"/>
        <c:crosses val="autoZero"/>
        <c:crossBetween val="midCat"/>
      </c:valAx>
      <c:valAx>
        <c:axId val="80240640"/>
        <c:scaling>
          <c:orientation val="minMax"/>
        </c:scaling>
        <c:axPos val="l"/>
        <c:majorGridlines/>
        <c:title>
          <c:tx>
            <c:rich>
              <a:bodyPr/>
              <a:lstStyle/>
              <a:p>
                <a:pPr>
                  <a:defRPr lang="id-ID" sz="1000" b="1" i="0" u="none" strike="noStrike" baseline="0">
                    <a:solidFill>
                      <a:srgbClr val="000000"/>
                    </a:solidFill>
                    <a:latin typeface="Times New Roman"/>
                    <a:ea typeface="Times New Roman"/>
                    <a:cs typeface="Times New Roman"/>
                  </a:defRPr>
                </a:pPr>
                <a:r>
                  <a:rPr lang="id-ID"/>
                  <a:t>Kuat Tekan Beton (MPa)</a:t>
                </a:r>
              </a:p>
            </c:rich>
          </c:tx>
        </c:title>
        <c:numFmt formatCode="General" sourceLinked="1"/>
        <c:tickLblPos val="nextTo"/>
        <c:txPr>
          <a:bodyPr/>
          <a:lstStyle/>
          <a:p>
            <a:pPr>
              <a:defRPr lang="id-ID"/>
            </a:pPr>
            <a:endParaRPr lang="en-US"/>
          </a:p>
        </c:txPr>
        <c:crossAx val="79117696"/>
        <c:crosses val="autoZero"/>
        <c:crossBetween val="midCat"/>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2022-08-28T08:09:00Z</dcterms:created>
  <dcterms:modified xsi:type="dcterms:W3CDTF">2022-08-28T08:10:00Z</dcterms:modified>
</cp:coreProperties>
</file>