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A1C" w:rsidRPr="00FC4A1C" w:rsidRDefault="00FC4A1C" w:rsidP="00FC4A1C">
      <w:pPr>
        <w:pStyle w:val="Body"/>
        <w:spacing w:after="0" w:line="240" w:lineRule="auto"/>
        <w:jc w:val="center"/>
        <w:rPr>
          <w:rFonts w:ascii="Times New Roman" w:hAnsi="Times New Roman" w:cs="Times New Roman"/>
          <w:b/>
          <w:bCs/>
          <w:sz w:val="28"/>
          <w:szCs w:val="24"/>
          <w:lang w:val="en-US"/>
        </w:rPr>
      </w:pPr>
    </w:p>
    <w:p w:rsidR="00FC4A1C" w:rsidRPr="00FC4A1C" w:rsidRDefault="00FC4A1C" w:rsidP="00FC4A1C">
      <w:pPr>
        <w:spacing w:line="240" w:lineRule="auto"/>
        <w:jc w:val="center"/>
        <w:rPr>
          <w:rFonts w:ascii="Times New Roman" w:hAnsi="Times New Roman" w:cs="Times New Roman"/>
          <w:b/>
          <w:color w:val="92D050"/>
          <w:sz w:val="28"/>
          <w:szCs w:val="24"/>
          <w:lang w:val="en-US"/>
        </w:rPr>
      </w:pPr>
      <w:r w:rsidRPr="00FC4A1C">
        <w:rPr>
          <w:rFonts w:ascii="Times New Roman" w:hAnsi="Times New Roman" w:cs="Times New Roman"/>
          <w:b/>
          <w:sz w:val="28"/>
          <w:szCs w:val="24"/>
        </w:rPr>
        <w:t>A COMPARATIVE STUDY BETWEEN GROUP INVESTIGATION AND NUMBERED HEAD TOGETHER METHODS ON STUDENTS ABILITY IN READING DESCRIPTIVE TEXT</w:t>
      </w:r>
    </w:p>
    <w:p w:rsidR="00FC4A1C" w:rsidRDefault="00FC4A1C" w:rsidP="00FC4A1C">
      <w:pPr>
        <w:pStyle w:val="ListParagraph"/>
        <w:spacing w:after="0" w:line="240" w:lineRule="auto"/>
        <w:ind w:left="1440"/>
        <w:jc w:val="both"/>
        <w:rPr>
          <w:rFonts w:ascii="Times New Roman" w:eastAsia="Times New Roman" w:hAnsi="Times New Roman" w:cs="Times New Roman"/>
          <w:sz w:val="24"/>
          <w:szCs w:val="24"/>
        </w:rPr>
      </w:pPr>
    </w:p>
    <w:p w:rsidR="00FC4A1C" w:rsidRPr="00FC4A1C" w:rsidRDefault="00FC4A1C" w:rsidP="00FC4A1C">
      <w:pPr>
        <w:pStyle w:val="ListParagraph"/>
        <w:spacing w:after="0" w:line="240" w:lineRule="auto"/>
        <w:ind w:left="0"/>
        <w:jc w:val="center"/>
        <w:rPr>
          <w:rFonts w:ascii="Times New Roman" w:eastAsia="Times New Roman" w:hAnsi="Times New Roman" w:cs="Times New Roman"/>
          <w:b/>
          <w:sz w:val="24"/>
          <w:szCs w:val="24"/>
        </w:rPr>
      </w:pPr>
      <w:r w:rsidRPr="00FC4A1C">
        <w:rPr>
          <w:rFonts w:ascii="Times New Roman" w:eastAsia="Times New Roman" w:hAnsi="Times New Roman" w:cs="Times New Roman"/>
          <w:b/>
          <w:sz w:val="24"/>
          <w:szCs w:val="24"/>
        </w:rPr>
        <w:t>Oleh:</w:t>
      </w:r>
    </w:p>
    <w:p w:rsidR="00FC4A1C" w:rsidRDefault="00FC4A1C" w:rsidP="00FC4A1C">
      <w:pPr>
        <w:pStyle w:val="Body"/>
        <w:spacing w:after="0"/>
        <w:jc w:val="center"/>
        <w:rPr>
          <w:rFonts w:ascii="Times New Roman" w:hAnsi="Times New Roman" w:cs="Times New Roman"/>
          <w:b/>
          <w:bCs/>
          <w:sz w:val="24"/>
          <w:szCs w:val="24"/>
          <w:lang w:val="en-US"/>
        </w:rPr>
      </w:pPr>
      <w:r w:rsidRPr="0037624D">
        <w:rPr>
          <w:rFonts w:ascii="Times New Roman" w:hAnsi="Times New Roman" w:cs="Times New Roman"/>
          <w:b/>
          <w:bCs/>
          <w:sz w:val="24"/>
          <w:szCs w:val="24"/>
          <w:lang w:val="en-US"/>
        </w:rPr>
        <w:t xml:space="preserve">Nursaima Harahap </w:t>
      </w:r>
    </w:p>
    <w:p w:rsidR="00FC4A1C" w:rsidRPr="00FC4A1C" w:rsidRDefault="00FC4A1C" w:rsidP="00FC4A1C">
      <w:pPr>
        <w:pStyle w:val="Body"/>
        <w:spacing w:after="0"/>
        <w:jc w:val="center"/>
        <w:rPr>
          <w:rFonts w:ascii="Times New Roman" w:hAnsi="Times New Roman" w:cs="Times New Roman"/>
          <w:b/>
          <w:bCs/>
          <w:i/>
          <w:lang w:val="en-US"/>
        </w:rPr>
      </w:pPr>
      <w:r w:rsidRPr="00FC4A1C">
        <w:rPr>
          <w:rFonts w:ascii="Times New Roman" w:hAnsi="Times New Roman" w:cs="Times New Roman"/>
          <w:i/>
          <w:lang w:val="en-US"/>
        </w:rPr>
        <w:t>Dosen FKIP UGN Padangsidimpuan</w:t>
      </w:r>
    </w:p>
    <w:p w:rsidR="00FC4A1C" w:rsidRPr="00FC4A1C" w:rsidRDefault="00431D4E" w:rsidP="00FC4A1C">
      <w:pPr>
        <w:pStyle w:val="NoSpacing"/>
        <w:jc w:val="center"/>
        <w:rPr>
          <w:rFonts w:ascii="Times New Roman" w:hAnsi="Times New Roman" w:cs="Times New Roman"/>
          <w:color w:val="000000"/>
          <w:lang w:val="id-ID"/>
        </w:rPr>
      </w:pPr>
      <w:hyperlink r:id="rId7" w:history="1">
        <w:r w:rsidR="00FC4A1C" w:rsidRPr="00FC4A1C">
          <w:rPr>
            <w:rStyle w:val="Hyperlink"/>
            <w:rFonts w:ascii="Times New Roman" w:eastAsia="Times New Roman" w:hAnsi="Times New Roman" w:cs="Times New Roman"/>
            <w:i/>
            <w:lang w:val="id-ID" w:eastAsia="en-GB"/>
          </w:rPr>
          <w:t>nursaima20okt@gmail.com</w:t>
        </w:r>
      </w:hyperlink>
    </w:p>
    <w:p w:rsidR="00FC4A1C" w:rsidRPr="00CC2E89" w:rsidRDefault="00FC4A1C" w:rsidP="00FC4A1C">
      <w:pPr>
        <w:pStyle w:val="Body"/>
        <w:spacing w:after="0" w:line="240" w:lineRule="auto"/>
        <w:jc w:val="center"/>
        <w:rPr>
          <w:rFonts w:ascii="Times New Roman" w:eastAsia="Times New Roman" w:hAnsi="Times New Roman" w:cs="Times New Roman"/>
          <w:sz w:val="24"/>
          <w:szCs w:val="24"/>
          <w:lang w:val="en-US"/>
        </w:rPr>
      </w:pPr>
    </w:p>
    <w:p w:rsidR="00FC4A1C" w:rsidRDefault="00FC4A1C" w:rsidP="00FC4A1C">
      <w:pPr>
        <w:pStyle w:val="Body"/>
        <w:spacing w:after="0" w:line="240" w:lineRule="auto"/>
        <w:rPr>
          <w:rFonts w:ascii="Times New Roman" w:eastAsia="Times New Roman" w:hAnsi="Times New Roman" w:cs="Times New Roman"/>
          <w:b/>
          <w:bCs/>
          <w:sz w:val="24"/>
          <w:szCs w:val="24"/>
          <w:lang w:val="en-US"/>
        </w:rPr>
      </w:pPr>
    </w:p>
    <w:p w:rsidR="00FC4A1C" w:rsidRPr="00FC4A1C" w:rsidRDefault="00FC4A1C" w:rsidP="00FC4A1C">
      <w:pPr>
        <w:pStyle w:val="Body"/>
        <w:spacing w:after="0" w:line="240" w:lineRule="auto"/>
        <w:jc w:val="center"/>
        <w:rPr>
          <w:rFonts w:ascii="Times New Roman" w:hAnsi="Times New Roman" w:cs="Times New Roman"/>
          <w:b/>
          <w:bCs/>
          <w:i/>
          <w:color w:val="538135"/>
          <w:sz w:val="24"/>
          <w:szCs w:val="24"/>
        </w:rPr>
      </w:pPr>
      <w:r w:rsidRPr="00FC4A1C">
        <w:rPr>
          <w:rFonts w:ascii="Times New Roman" w:hAnsi="Times New Roman" w:cs="Times New Roman"/>
          <w:b/>
          <w:bCs/>
          <w:i/>
          <w:sz w:val="24"/>
          <w:szCs w:val="24"/>
          <w:lang w:val="en-US"/>
        </w:rPr>
        <w:t>Abstract</w:t>
      </w:r>
    </w:p>
    <w:p w:rsidR="00FC4A1C" w:rsidRPr="00FC4A1C" w:rsidRDefault="00FC4A1C" w:rsidP="00FC4A1C">
      <w:pPr>
        <w:pStyle w:val="NormalWeb"/>
        <w:spacing w:before="0" w:beforeAutospacing="0" w:after="0" w:afterAutospacing="0"/>
        <w:jc w:val="both"/>
        <w:rPr>
          <w:b/>
          <w:i/>
        </w:rPr>
      </w:pPr>
      <w:r w:rsidRPr="00FC4A1C">
        <w:rPr>
          <w:b/>
          <w:i/>
          <w:lang w:val="en-US"/>
        </w:rPr>
        <w:t xml:space="preserve">The aims of this study are to find out understanding of reading descriptive text-ability taught by using Group Investigation (GI) and Numbered Head Together (NHT) method of the third-semester students at University of Graha Nusantara Padangsidimpuan and to know that in both teaching techniques, there are significant differences or no. This research is an experiment with a nonequivalent control group design. The researcher used cluster sampling, which is taken from the third-semester students of English Department at University of Graha Nusantara Padangsidimpuan in which the number of the whole sample are 20 students. The instruments used in this study were pretest-posttest questions. The research hypothesis test used T-test (independent sample t-test) through the SPSS 21 program. The results of the research that have been analyzed can be concluded that there is no significant difference in the ability to read the description text in students by applying the learning model of the Group Investigation and Numbered Head Together Methods. </w:t>
      </w:r>
    </w:p>
    <w:p w:rsidR="00FC4A1C" w:rsidRPr="00FC4A1C" w:rsidRDefault="00FC4A1C" w:rsidP="00FC4A1C">
      <w:pPr>
        <w:pStyle w:val="Body"/>
        <w:spacing w:after="0" w:line="240" w:lineRule="auto"/>
        <w:jc w:val="both"/>
        <w:rPr>
          <w:rFonts w:ascii="Times New Roman" w:hAnsi="Times New Roman" w:cs="Times New Roman"/>
          <w:b/>
          <w:i/>
          <w:iCs/>
          <w:sz w:val="24"/>
          <w:szCs w:val="24"/>
          <w:lang w:val="en-US"/>
        </w:rPr>
      </w:pPr>
      <w:r w:rsidRPr="00FC4A1C">
        <w:rPr>
          <w:rFonts w:ascii="Times New Roman" w:hAnsi="Times New Roman" w:cs="Times New Roman"/>
          <w:b/>
          <w:i/>
          <w:iCs/>
          <w:sz w:val="24"/>
          <w:szCs w:val="24"/>
          <w:lang w:val="en-US"/>
        </w:rPr>
        <w:t>Keywords: group investigation, numbered head together, reading, descriptive text.</w:t>
      </w:r>
    </w:p>
    <w:p w:rsidR="00FC4A1C" w:rsidRDefault="00FC4A1C" w:rsidP="00FC4A1C">
      <w:pPr>
        <w:pStyle w:val="Body"/>
        <w:spacing w:after="0" w:line="240" w:lineRule="auto"/>
        <w:jc w:val="both"/>
        <w:rPr>
          <w:rFonts w:ascii="Times New Roman" w:eastAsia="Times New Roman" w:hAnsi="Times New Roman" w:cs="Times New Roman"/>
          <w:b/>
          <w:bCs/>
          <w:sz w:val="24"/>
          <w:szCs w:val="24"/>
          <w:u w:val="single"/>
          <w:lang w:val="en-US"/>
        </w:rPr>
      </w:pPr>
    </w:p>
    <w:p w:rsidR="00FC4A1C" w:rsidRDefault="00FC4A1C" w:rsidP="00FC4A1C">
      <w:pPr>
        <w:pStyle w:val="Body"/>
        <w:spacing w:after="0" w:line="240" w:lineRule="auto"/>
        <w:rPr>
          <w:rFonts w:ascii="Times New Roman" w:hAnsi="Times New Roman" w:cs="Times New Roman"/>
          <w:b/>
          <w:bCs/>
          <w:sz w:val="24"/>
          <w:szCs w:val="24"/>
          <w:lang w:val="en-US"/>
        </w:rPr>
        <w:sectPr w:rsidR="00FC4A1C" w:rsidSect="00FC4A1C">
          <w:headerReference w:type="default" r:id="rId8"/>
          <w:footerReference w:type="even" r:id="rId9"/>
          <w:footerReference w:type="default" r:id="rId10"/>
          <w:headerReference w:type="first" r:id="rId11"/>
          <w:footerReference w:type="first" r:id="rId12"/>
          <w:pgSz w:w="11906" w:h="16838"/>
          <w:pgMar w:top="1138" w:right="1138" w:bottom="1699" w:left="1699" w:header="709" w:footer="709" w:gutter="0"/>
          <w:pgNumType w:start="13"/>
          <w:cols w:space="720"/>
          <w:titlePg/>
          <w:docGrid w:linePitch="360"/>
        </w:sectPr>
      </w:pPr>
    </w:p>
    <w:p w:rsidR="00FC4A1C" w:rsidRPr="0037624D" w:rsidRDefault="00FC4A1C" w:rsidP="00FC4A1C">
      <w:pPr>
        <w:pStyle w:val="Body"/>
        <w:spacing w:after="0" w:line="240" w:lineRule="auto"/>
        <w:rPr>
          <w:rFonts w:ascii="Times New Roman" w:hAnsi="Times New Roman" w:cs="Times New Roman"/>
          <w:b/>
          <w:bCs/>
          <w:color w:val="538135"/>
          <w:sz w:val="24"/>
          <w:szCs w:val="24"/>
        </w:rPr>
      </w:pPr>
      <w:r>
        <w:rPr>
          <w:rFonts w:ascii="Times New Roman" w:hAnsi="Times New Roman" w:cs="Times New Roman"/>
          <w:b/>
          <w:bCs/>
          <w:sz w:val="24"/>
          <w:szCs w:val="24"/>
          <w:lang w:val="en-US"/>
        </w:rPr>
        <w:lastRenderedPageBreak/>
        <w:t xml:space="preserve">Chapter I </w:t>
      </w:r>
      <w:r w:rsidRPr="00DD7EC6">
        <w:rPr>
          <w:rFonts w:ascii="Times New Roman" w:hAnsi="Times New Roman" w:cs="Times New Roman"/>
          <w:b/>
          <w:bCs/>
          <w:sz w:val="24"/>
          <w:szCs w:val="24"/>
          <w:lang w:val="en-US"/>
        </w:rPr>
        <w:t>Introduction</w:t>
      </w:r>
    </w:p>
    <w:p w:rsidR="00FC4A1C" w:rsidRPr="0037624D" w:rsidRDefault="00FC4A1C" w:rsidP="00FC4A1C">
      <w:pPr>
        <w:spacing w:after="0" w:line="240" w:lineRule="auto"/>
        <w:ind w:firstLine="720"/>
        <w:jc w:val="both"/>
        <w:rPr>
          <w:rFonts w:ascii="Times New Roman" w:eastAsia="Times New Roman" w:hAnsi="Times New Roman" w:cs="Times New Roman"/>
          <w:color w:val="000000"/>
          <w:sz w:val="24"/>
          <w:szCs w:val="24"/>
        </w:rPr>
      </w:pPr>
      <w:r w:rsidRPr="0037624D">
        <w:rPr>
          <w:rFonts w:ascii="Times New Roman" w:eastAsia="Times New Roman" w:hAnsi="Times New Roman" w:cs="Times New Roman"/>
          <w:color w:val="000000"/>
          <w:sz w:val="24"/>
          <w:szCs w:val="24"/>
        </w:rPr>
        <w:t>English is a global language that is used in many countries around the world and has been learned by a lot of people. It is taught in Indonesia as a foreign language. Today's English development also shows that the use of this language is very important. Through the learning of this language, Indonesians can communicate and learn more about the English in paper form.</w:t>
      </w:r>
    </w:p>
    <w:p w:rsidR="00FC4A1C" w:rsidRPr="0037624D" w:rsidRDefault="00FC4A1C" w:rsidP="00FC4A1C">
      <w:pPr>
        <w:spacing w:after="0" w:line="240" w:lineRule="auto"/>
        <w:ind w:firstLine="720"/>
        <w:jc w:val="both"/>
        <w:rPr>
          <w:rFonts w:ascii="Times New Roman" w:eastAsia="Times New Roman" w:hAnsi="Times New Roman" w:cs="Times New Roman"/>
          <w:color w:val="000000"/>
          <w:sz w:val="24"/>
          <w:szCs w:val="24"/>
        </w:rPr>
      </w:pPr>
      <w:r w:rsidRPr="0037624D">
        <w:rPr>
          <w:rFonts w:ascii="Times New Roman" w:eastAsia="Times New Roman" w:hAnsi="Times New Roman" w:cs="Times New Roman"/>
          <w:color w:val="000000"/>
          <w:sz w:val="24"/>
          <w:szCs w:val="24"/>
        </w:rPr>
        <w:t xml:space="preserve">English is one of the main subjects students learn from primary to university in the field of education. The curricula in Indonesia help students to develop written and oral knowledge of the foreign language subject, to increase their confidence to face the globalized era and to achieve communication competences by using language skills such as listening, speaking, reading and writing. Reading is one of the language skills that students in </w:t>
      </w:r>
      <w:r w:rsidRPr="0037624D">
        <w:rPr>
          <w:rFonts w:ascii="Times New Roman" w:eastAsia="Times New Roman" w:hAnsi="Times New Roman" w:cs="Times New Roman"/>
          <w:color w:val="000000"/>
          <w:sz w:val="24"/>
          <w:szCs w:val="24"/>
        </w:rPr>
        <w:lastRenderedPageBreak/>
        <w:t>all education levels should learn. Through reading the students can achieve the idea, message, story or information of the authors' opinion in the text.</w:t>
      </w:r>
    </w:p>
    <w:p w:rsidR="00FC4A1C" w:rsidRPr="0037624D" w:rsidRDefault="00FC4A1C" w:rsidP="00FC4A1C">
      <w:pPr>
        <w:spacing w:after="0" w:line="240" w:lineRule="auto"/>
        <w:ind w:firstLine="720"/>
        <w:jc w:val="both"/>
        <w:rPr>
          <w:rFonts w:ascii="Times New Roman" w:eastAsia="Times New Roman" w:hAnsi="Times New Roman" w:cs="Times New Roman"/>
          <w:color w:val="000000"/>
          <w:sz w:val="24"/>
          <w:szCs w:val="24"/>
        </w:rPr>
      </w:pPr>
      <w:r w:rsidRPr="0037624D">
        <w:rPr>
          <w:rFonts w:ascii="Times New Roman" w:eastAsia="Times New Roman" w:hAnsi="Times New Roman" w:cs="Times New Roman"/>
          <w:color w:val="000000"/>
          <w:sz w:val="24"/>
          <w:szCs w:val="24"/>
        </w:rPr>
        <w:t>Henry Guntur Tarigan (2008) stated that the reader uses a process to get the message from what the author wishes to tell in the media. Descriptive is a written English text describing the object, as written by Sanggam and Kisno (2008). The object can be concrete or an abstract in this case. This can be any topic. Students should recognize the generic structure of the  document when studying the descriptive text. Sanggam and Kisno (2008) said that the generic structures of descriptive text are, 1) identification: identifies phenomenon to be described, 2) description: describes parts, qualities, characteristics. This includes identification and description as a generic structure of the descriptive text.</w:t>
      </w:r>
    </w:p>
    <w:p w:rsidR="00FC4A1C" w:rsidRPr="0037624D" w:rsidRDefault="00FC4A1C" w:rsidP="00FC4A1C">
      <w:pPr>
        <w:spacing w:after="0" w:line="240" w:lineRule="auto"/>
        <w:ind w:firstLine="720"/>
        <w:jc w:val="both"/>
        <w:rPr>
          <w:rFonts w:ascii="Times New Roman" w:eastAsia="Times New Roman" w:hAnsi="Times New Roman" w:cs="Times New Roman"/>
          <w:color w:val="000000"/>
          <w:sz w:val="24"/>
          <w:szCs w:val="24"/>
        </w:rPr>
      </w:pPr>
      <w:r w:rsidRPr="0037624D">
        <w:rPr>
          <w:rFonts w:ascii="Times New Roman" w:eastAsia="Times New Roman" w:hAnsi="Times New Roman" w:cs="Times New Roman"/>
          <w:color w:val="000000"/>
          <w:sz w:val="24"/>
          <w:szCs w:val="24"/>
        </w:rPr>
        <w:lastRenderedPageBreak/>
        <w:t>But when the writer sees the reality, the students have trouble understanding descriptive text. Besides it, some teachers of English do not have the ability using variety teaching method in the teaching and learning process, it does not motivate students and they are bored in studying, especially when learning descriptive texts. Based on the writer's first observation, 75 percent of the third-semester students of UGN Padangsidimpuan in 2017/2018 academic year have a score of 65, while the minimum standard is 75. By looking at the above fact the researcher considers that their achievement in English was far from the expectation, especially by reading descriptive text.</w:t>
      </w:r>
    </w:p>
    <w:p w:rsidR="00FC4A1C" w:rsidRPr="0037624D" w:rsidRDefault="00FC4A1C" w:rsidP="00FC4A1C">
      <w:pPr>
        <w:spacing w:after="0" w:line="240" w:lineRule="auto"/>
        <w:ind w:firstLine="720"/>
        <w:jc w:val="both"/>
        <w:rPr>
          <w:rFonts w:ascii="Times New Roman" w:eastAsia="Times New Roman" w:hAnsi="Times New Roman" w:cs="Times New Roman"/>
          <w:color w:val="000000"/>
          <w:sz w:val="24"/>
          <w:szCs w:val="24"/>
        </w:rPr>
      </w:pPr>
      <w:r w:rsidRPr="0037624D">
        <w:rPr>
          <w:rFonts w:ascii="Times New Roman" w:eastAsia="Times New Roman" w:hAnsi="Times New Roman" w:cs="Times New Roman"/>
          <w:color w:val="000000"/>
          <w:sz w:val="24"/>
          <w:szCs w:val="24"/>
        </w:rPr>
        <w:t>This problem is influenced by several factors. Internal or external factors may be involved. Internal factors arise from within students, such as lack of vocabulary mastery, motivation, learning interest, etc. Meanwhile, external factor comes from outside of students: teaching, curriculum, social background and health, and so on. Teachers should implement the most suitable teaching strategies because methods of teachers can affect the abilities of students, especially in reading, where it is important to teach students for their significant role in enhanced knowledge so that students are motivated to learn it well (Ramadhani and Harputra, 2016).</w:t>
      </w:r>
    </w:p>
    <w:p w:rsidR="00FC4A1C" w:rsidRPr="0037624D" w:rsidRDefault="00FC4A1C" w:rsidP="00FC4A1C">
      <w:pPr>
        <w:spacing w:after="0" w:line="240" w:lineRule="auto"/>
        <w:ind w:firstLine="720"/>
        <w:jc w:val="both"/>
        <w:rPr>
          <w:rFonts w:ascii="Times New Roman" w:eastAsia="Times New Roman" w:hAnsi="Times New Roman" w:cs="Times New Roman"/>
          <w:color w:val="000000"/>
          <w:sz w:val="24"/>
          <w:szCs w:val="24"/>
        </w:rPr>
      </w:pPr>
      <w:r w:rsidRPr="0037624D">
        <w:rPr>
          <w:rFonts w:ascii="Times New Roman" w:eastAsia="Times New Roman" w:hAnsi="Times New Roman" w:cs="Times New Roman"/>
          <w:color w:val="000000"/>
          <w:sz w:val="24"/>
          <w:szCs w:val="24"/>
        </w:rPr>
        <w:t xml:space="preserve">"Teaching methods have been defined as a way for teachers to use and function as an instrument to achieve the learning approach," says Hamzah B.Uno (2012). This means that learning is an instrument for the information exchange used by teachers in the teaching and learning process. </w:t>
      </w:r>
    </w:p>
    <w:p w:rsidR="00FC4A1C" w:rsidRPr="0037624D" w:rsidRDefault="00FC4A1C" w:rsidP="00FC4A1C">
      <w:pPr>
        <w:spacing w:after="0" w:line="240" w:lineRule="auto"/>
        <w:ind w:firstLine="720"/>
        <w:jc w:val="both"/>
        <w:rPr>
          <w:rFonts w:ascii="Times New Roman" w:eastAsia="Times New Roman" w:hAnsi="Times New Roman" w:cs="Times New Roman"/>
          <w:color w:val="000000"/>
          <w:sz w:val="24"/>
          <w:szCs w:val="24"/>
        </w:rPr>
      </w:pPr>
      <w:r w:rsidRPr="0037624D">
        <w:rPr>
          <w:rFonts w:ascii="Times New Roman" w:eastAsia="Times New Roman" w:hAnsi="Times New Roman" w:cs="Times New Roman"/>
          <w:color w:val="000000"/>
          <w:sz w:val="24"/>
          <w:szCs w:val="24"/>
        </w:rPr>
        <w:t>According to Nana Sudjana (2005), "the teaching method is organized and implemented by the teacher in order to achieve the aims of teaching and learning."  This implies that the teacher can use the teaching method in order to progress the material to achieve the goals of teaching and learning.</w:t>
      </w:r>
    </w:p>
    <w:p w:rsidR="00FC4A1C" w:rsidRPr="0037624D" w:rsidRDefault="00FC4A1C" w:rsidP="00FC4A1C">
      <w:pPr>
        <w:spacing w:after="0" w:line="240" w:lineRule="auto"/>
        <w:ind w:firstLine="720"/>
        <w:jc w:val="both"/>
        <w:rPr>
          <w:rFonts w:ascii="Times New Roman" w:eastAsia="Times New Roman" w:hAnsi="Times New Roman" w:cs="Times New Roman"/>
          <w:color w:val="000000"/>
          <w:sz w:val="24"/>
          <w:szCs w:val="24"/>
        </w:rPr>
      </w:pPr>
      <w:r w:rsidRPr="0037624D">
        <w:rPr>
          <w:rFonts w:ascii="Times New Roman" w:eastAsia="Times New Roman" w:hAnsi="Times New Roman" w:cs="Times New Roman"/>
          <w:color w:val="000000"/>
          <w:sz w:val="24"/>
          <w:szCs w:val="24"/>
        </w:rPr>
        <w:lastRenderedPageBreak/>
        <w:t xml:space="preserve">In this case, the writer tries to compare the methods which are used in teaching descriptive text, they are Group Investigation (GI) and Numbered Head Together (NHT). </w:t>
      </w:r>
    </w:p>
    <w:p w:rsidR="00FC4A1C" w:rsidRPr="0037624D" w:rsidRDefault="00FC4A1C" w:rsidP="00FC4A1C">
      <w:pPr>
        <w:spacing w:after="0" w:line="240" w:lineRule="auto"/>
        <w:ind w:firstLine="720"/>
        <w:jc w:val="both"/>
        <w:rPr>
          <w:rFonts w:ascii="Times New Roman" w:eastAsia="Times New Roman" w:hAnsi="Times New Roman" w:cs="Times New Roman"/>
          <w:color w:val="000000"/>
          <w:sz w:val="24"/>
          <w:szCs w:val="24"/>
        </w:rPr>
      </w:pPr>
      <w:r w:rsidRPr="0037624D">
        <w:rPr>
          <w:rFonts w:ascii="Times New Roman" w:eastAsia="Times New Roman" w:hAnsi="Times New Roman" w:cs="Times New Roman"/>
          <w:color w:val="000000"/>
          <w:sz w:val="24"/>
          <w:szCs w:val="24"/>
        </w:rPr>
        <w:t>Group Investigation (GI) is a cooperative method of learning for students in a group that focuses on the control of students in teaching and learning. Trianto (2009) stated, "Group Investigation is a complex and challenging cooperative learning to apply,". It means that Group Investigation is one of the complex methods of cooperative learning. This method, therefore, requires the special ability of the teacher to apply. Miftahul Huda (2011) also indicated that  Group Investigation is more about decisions and the control of students than it is about the use of learning methods.</w:t>
      </w:r>
    </w:p>
    <w:p w:rsidR="00FC4A1C" w:rsidRPr="0037624D" w:rsidRDefault="00FC4A1C" w:rsidP="00FC4A1C">
      <w:pPr>
        <w:spacing w:after="0" w:line="240" w:lineRule="auto"/>
        <w:ind w:firstLine="720"/>
        <w:jc w:val="both"/>
        <w:rPr>
          <w:rFonts w:ascii="Times New Roman" w:eastAsia="Times New Roman" w:hAnsi="Times New Roman" w:cs="Times New Roman"/>
          <w:color w:val="000000"/>
          <w:sz w:val="24"/>
          <w:szCs w:val="24"/>
        </w:rPr>
      </w:pPr>
      <w:r w:rsidRPr="0037624D">
        <w:rPr>
          <w:rFonts w:ascii="Times New Roman" w:eastAsia="Times New Roman" w:hAnsi="Times New Roman" w:cs="Times New Roman"/>
          <w:color w:val="000000"/>
          <w:sz w:val="24"/>
          <w:szCs w:val="24"/>
        </w:rPr>
        <w:t>The teacher should look for the correct steps in the teaching and learning process in the school with the application of the Group Investigation(GI) method. The steps of Group Investigation method are: 1) Teacher divides students into a heterogeneous group; 2) Teacher explains the purpose of learning and group work; 3) The Leader of each group asking Teacher for the different tasks; 4) Every group will discuss the topic in a collaborative way; 5) After each group has a meeting, the speaker of each group will give a presentation; 6) Teacher gives short explanation and conclusion; 7) Evaluation (Istarani, 2012).</w:t>
      </w:r>
    </w:p>
    <w:p w:rsidR="00FC4A1C" w:rsidRPr="0037624D" w:rsidRDefault="00FC4A1C" w:rsidP="00FC4A1C">
      <w:pPr>
        <w:spacing w:after="0" w:line="240" w:lineRule="auto"/>
        <w:ind w:firstLine="720"/>
        <w:jc w:val="both"/>
        <w:rPr>
          <w:rFonts w:ascii="Times New Roman" w:eastAsia="Times New Roman" w:hAnsi="Times New Roman" w:cs="Times New Roman"/>
          <w:color w:val="000000"/>
          <w:sz w:val="24"/>
          <w:szCs w:val="24"/>
        </w:rPr>
      </w:pPr>
      <w:r w:rsidRPr="0037624D">
        <w:rPr>
          <w:rFonts w:ascii="Times New Roman" w:eastAsia="Times New Roman" w:hAnsi="Times New Roman" w:cs="Times New Roman"/>
          <w:color w:val="000000"/>
          <w:sz w:val="24"/>
          <w:szCs w:val="24"/>
        </w:rPr>
        <w:t>Meanwhile, Numbered Head Together is also collaborative methods of learning by dividing students into several groups and providing each student with a number.</w:t>
      </w:r>
    </w:p>
    <w:p w:rsidR="00FC4A1C" w:rsidRPr="0037624D" w:rsidRDefault="00FC4A1C" w:rsidP="00FC4A1C">
      <w:pPr>
        <w:spacing w:after="0" w:line="240" w:lineRule="auto"/>
        <w:ind w:firstLine="720"/>
        <w:jc w:val="both"/>
        <w:rPr>
          <w:rFonts w:ascii="Times New Roman" w:eastAsia="Times New Roman" w:hAnsi="Times New Roman" w:cs="Times New Roman"/>
          <w:color w:val="000000"/>
          <w:sz w:val="24"/>
          <w:szCs w:val="24"/>
        </w:rPr>
      </w:pPr>
      <w:r w:rsidRPr="0037624D">
        <w:rPr>
          <w:rFonts w:ascii="Times New Roman" w:eastAsia="Times New Roman" w:hAnsi="Times New Roman" w:cs="Times New Roman"/>
          <w:color w:val="000000"/>
          <w:sz w:val="24"/>
          <w:szCs w:val="24"/>
        </w:rPr>
        <w:t xml:space="preserve">Numbered Head Together (NHT) is designed as a convincing alternative to the traditional classroom as an interaction of students (Trianto, 2009). Furthermore, Agus Suprijono (2010) stated that Numbered Head Together (NHT) is a cooperative learning method which is used number in applies it. According to Istarani (2012), the steps of Numbered Head </w:t>
      </w:r>
      <w:r w:rsidRPr="0037624D">
        <w:rPr>
          <w:rFonts w:ascii="Times New Roman" w:eastAsia="Times New Roman" w:hAnsi="Times New Roman" w:cs="Times New Roman"/>
          <w:color w:val="000000"/>
          <w:sz w:val="24"/>
          <w:szCs w:val="24"/>
        </w:rPr>
        <w:lastRenderedPageBreak/>
        <w:t>Together are: 1) the groups are divided and each student gets a number; 2) the teacher provides and teaches the task to the students; 3) group discusses the correct answer and ensures that everyone in the group understands it; 4) the teacher asks one of the students and reports the result of the discussion; 5) the other group's response and the teacher asks  for others number and so on.</w:t>
      </w:r>
    </w:p>
    <w:p w:rsidR="00FC4A1C" w:rsidRPr="0037624D" w:rsidRDefault="00FC4A1C" w:rsidP="00FC4A1C">
      <w:pPr>
        <w:spacing w:after="0" w:line="240" w:lineRule="auto"/>
        <w:ind w:firstLine="720"/>
        <w:jc w:val="both"/>
        <w:rPr>
          <w:rFonts w:ascii="Times New Roman" w:eastAsia="Times New Roman" w:hAnsi="Times New Roman" w:cs="Times New Roman"/>
          <w:color w:val="000000"/>
          <w:sz w:val="24"/>
          <w:szCs w:val="24"/>
        </w:rPr>
      </w:pPr>
      <w:r w:rsidRPr="0037624D">
        <w:rPr>
          <w:rFonts w:ascii="Times New Roman" w:eastAsia="Times New Roman" w:hAnsi="Times New Roman" w:cs="Times New Roman"/>
          <w:color w:val="000000"/>
          <w:sz w:val="24"/>
          <w:szCs w:val="24"/>
        </w:rPr>
        <w:t>Basically, Group Investigation (GI) and Numbered Head Together (NHT) methods are cooperative learning method with grouping form. The differences of these methods are Group Investigation (GI) uses toward students in investigating the problem or material deeply with their friends, while Numbered Head Together (NHT)  designs students by numbering and have the same chance to give their answer. So, the researcher assumes that there is a significant comparison between the Group Investigation (GI) and Numbered Head Together (NHT) of students reading ability on descriptive text.</w:t>
      </w:r>
    </w:p>
    <w:p w:rsidR="00FC4A1C" w:rsidRPr="0037624D" w:rsidRDefault="00FC4A1C" w:rsidP="00FC4A1C">
      <w:pPr>
        <w:spacing w:after="0" w:line="240" w:lineRule="auto"/>
        <w:ind w:firstLine="720"/>
        <w:jc w:val="both"/>
        <w:rPr>
          <w:rFonts w:ascii="Times New Roman" w:eastAsia="Times New Roman" w:hAnsi="Times New Roman" w:cs="Times New Roman"/>
          <w:color w:val="000000"/>
          <w:sz w:val="24"/>
          <w:szCs w:val="24"/>
        </w:rPr>
      </w:pPr>
      <w:r w:rsidRPr="0037624D">
        <w:rPr>
          <w:rFonts w:ascii="Times New Roman" w:eastAsia="Times New Roman" w:hAnsi="Times New Roman" w:cs="Times New Roman"/>
          <w:color w:val="000000"/>
          <w:sz w:val="24"/>
          <w:szCs w:val="24"/>
        </w:rPr>
        <w:t>The aims of this study are to find out understanding of reading descriptive text-ability taught by using Group Investigation (GI) and Numbered Head Together (NHT) method of the third semester students at University of Graha Nusantara Padangsidimpuan,  and to know whether there is a significant comparison of students reading descriptive text-ability taught by using Group Investigation (GI) and Numbered Head Together (NHT) methods of students ability in reading descriptive text.</w:t>
      </w:r>
    </w:p>
    <w:p w:rsidR="00FC4A1C" w:rsidRPr="00DD7EC6" w:rsidRDefault="00FC4A1C" w:rsidP="00FC4A1C">
      <w:pPr>
        <w:spacing w:after="0" w:line="240" w:lineRule="auto"/>
        <w:ind w:firstLine="720"/>
        <w:jc w:val="both"/>
        <w:rPr>
          <w:rFonts w:ascii="Times New Roman" w:hAnsi="Times New Roman" w:cs="Times New Roman"/>
          <w:sz w:val="24"/>
          <w:szCs w:val="24"/>
        </w:rPr>
      </w:pPr>
      <w:r w:rsidRPr="0037624D">
        <w:rPr>
          <w:rFonts w:ascii="Times New Roman" w:eastAsia="Times New Roman" w:hAnsi="Times New Roman" w:cs="Times New Roman"/>
          <w:color w:val="000000"/>
          <w:sz w:val="24"/>
          <w:szCs w:val="24"/>
        </w:rPr>
        <w:t xml:space="preserve">The researcher realizes that the problem should be solved on the basis from the above statement because it will present different problems in reading the descriptive text. So the researcher believes </w:t>
      </w:r>
      <w:r w:rsidRPr="0037624D">
        <w:rPr>
          <w:rFonts w:ascii="Times New Roman" w:eastAsia="Times New Roman" w:hAnsi="Times New Roman" w:cs="Times New Roman"/>
          <w:color w:val="000000"/>
          <w:sz w:val="24"/>
          <w:szCs w:val="24"/>
        </w:rPr>
        <w:lastRenderedPageBreak/>
        <w:t>this is very interesting to do research in the third semester at University Graha Nusantara Padangsidimpuan in 2017/2018  academic year on a comparative study of Group Investigation (GI) and Numbered Head Together (NHT) methods for students ability in reading descriptive text.</w:t>
      </w:r>
    </w:p>
    <w:p w:rsidR="00FC4A1C" w:rsidRPr="00DD7EC6" w:rsidRDefault="00FC4A1C" w:rsidP="00FC4A1C">
      <w:pPr>
        <w:pStyle w:val="Body"/>
        <w:spacing w:after="0" w:line="240" w:lineRule="auto"/>
        <w:jc w:val="both"/>
        <w:rPr>
          <w:rStyle w:val="None"/>
          <w:rFonts w:ascii="Times New Roman" w:eastAsia="Times New Roman" w:hAnsi="Times New Roman" w:cs="Times New Roman"/>
          <w:sz w:val="24"/>
          <w:szCs w:val="24"/>
          <w:lang w:val="en-US"/>
        </w:rPr>
      </w:pPr>
    </w:p>
    <w:p w:rsidR="00FC4A1C" w:rsidRPr="0037624D" w:rsidRDefault="00FC4A1C" w:rsidP="00FC4A1C">
      <w:pPr>
        <w:pStyle w:val="Body"/>
        <w:spacing w:after="0" w:line="240" w:lineRule="auto"/>
        <w:rPr>
          <w:rStyle w:val="None"/>
          <w:rFonts w:ascii="Times New Roman" w:hAnsi="Times New Roman" w:cs="Times New Roman"/>
          <w:b/>
          <w:bCs/>
          <w:color w:val="538135"/>
          <w:sz w:val="24"/>
          <w:szCs w:val="24"/>
        </w:rPr>
      </w:pPr>
      <w:r>
        <w:rPr>
          <w:rStyle w:val="None"/>
          <w:rFonts w:ascii="Times New Roman" w:hAnsi="Times New Roman" w:cs="Times New Roman"/>
          <w:b/>
          <w:bCs/>
          <w:sz w:val="24"/>
          <w:szCs w:val="24"/>
          <w:lang w:val="en-US"/>
        </w:rPr>
        <w:t xml:space="preserve">Chapter II </w:t>
      </w:r>
      <w:r w:rsidRPr="00DD7EC6">
        <w:rPr>
          <w:rStyle w:val="None"/>
          <w:rFonts w:ascii="Times New Roman" w:hAnsi="Times New Roman" w:cs="Times New Roman"/>
          <w:b/>
          <w:bCs/>
          <w:sz w:val="24"/>
          <w:szCs w:val="24"/>
          <w:lang w:val="en-US"/>
        </w:rPr>
        <w:t>Method</w:t>
      </w:r>
      <w:r>
        <w:rPr>
          <w:rStyle w:val="None"/>
          <w:rFonts w:ascii="Times New Roman" w:hAnsi="Times New Roman" w:cs="Times New Roman"/>
          <w:b/>
          <w:bCs/>
          <w:sz w:val="24"/>
          <w:szCs w:val="24"/>
          <w:lang w:val="en-US"/>
        </w:rPr>
        <w:t xml:space="preserve"> </w:t>
      </w:r>
    </w:p>
    <w:p w:rsidR="00FC4A1C" w:rsidRPr="0037624D" w:rsidRDefault="00FC4A1C" w:rsidP="00FC4A1C">
      <w:pPr>
        <w:spacing w:after="0" w:line="240" w:lineRule="auto"/>
        <w:ind w:firstLine="567"/>
        <w:jc w:val="both"/>
        <w:rPr>
          <w:rFonts w:ascii="Times New Roman" w:hAnsi="Times New Roman" w:cs="Times New Roman"/>
          <w:sz w:val="24"/>
          <w:szCs w:val="24"/>
        </w:rPr>
      </w:pPr>
      <w:r w:rsidRPr="0037624D">
        <w:rPr>
          <w:rFonts w:ascii="Times New Roman" w:hAnsi="Times New Roman" w:cs="Times New Roman"/>
          <w:sz w:val="24"/>
          <w:szCs w:val="24"/>
        </w:rPr>
        <w:t>In these studies, the method used is experimental. The experimental method is a way of looking for cause and effect relationships between two variables and is achieved by eliminating or avoiding other variables that can affect them (Suharsimi Arikunto, 2003). The design of this experimental study used Non-Equivalent Control Group Design. In this study design, experimental group 1 and experimental group 2 were compared, but the group was selected and placed without randomization (Emzir, 2014).</w:t>
      </w:r>
    </w:p>
    <w:p w:rsidR="00FC4A1C" w:rsidRPr="0037624D" w:rsidRDefault="00FC4A1C" w:rsidP="00FC4A1C">
      <w:pPr>
        <w:spacing w:after="0" w:line="240" w:lineRule="auto"/>
        <w:ind w:firstLine="567"/>
        <w:jc w:val="both"/>
        <w:rPr>
          <w:rFonts w:ascii="Times New Roman" w:hAnsi="Times New Roman" w:cs="Times New Roman"/>
          <w:sz w:val="24"/>
          <w:szCs w:val="24"/>
        </w:rPr>
      </w:pPr>
      <w:r w:rsidRPr="0037624D">
        <w:rPr>
          <w:rFonts w:ascii="Times New Roman" w:hAnsi="Times New Roman" w:cs="Times New Roman"/>
          <w:sz w:val="24"/>
          <w:szCs w:val="24"/>
        </w:rPr>
        <w:t>The researcher used cluster sampling. And the selected samples are taken from the third-semester students of English Department at  University of Graha Nusantara Padangsidimpuan in which the number of the whole sample is 20 students.</w:t>
      </w:r>
    </w:p>
    <w:p w:rsidR="00FC4A1C" w:rsidRPr="00DD7EC6" w:rsidRDefault="00FC4A1C" w:rsidP="00FC4A1C">
      <w:pPr>
        <w:spacing w:after="0" w:line="240" w:lineRule="auto"/>
        <w:ind w:firstLine="567"/>
        <w:jc w:val="both"/>
        <w:rPr>
          <w:rFonts w:ascii="Times New Roman" w:hAnsi="Times New Roman" w:cs="Times New Roman"/>
          <w:sz w:val="24"/>
          <w:szCs w:val="24"/>
        </w:rPr>
      </w:pPr>
      <w:r w:rsidRPr="0037624D">
        <w:rPr>
          <w:rFonts w:ascii="Times New Roman" w:hAnsi="Times New Roman" w:cs="Times New Roman"/>
          <w:sz w:val="24"/>
          <w:szCs w:val="24"/>
        </w:rPr>
        <w:t>To get data from the sample, the writer used the technique of collecting data by giving the test to respondents with the material which deals with both variables. The test applied to the experimental group 1 and the experimental group 2 and then the result of the test used as the data of this research. This following table showed the treatment activities of reading the descriptive text by using Group Investigation (GI) and Numbered Head Together (NHT) methods to the students of third semester of UGN Padangsidimpuan.</w:t>
      </w:r>
    </w:p>
    <w:p w:rsidR="00FC4A1C" w:rsidRDefault="00FC4A1C" w:rsidP="00FC4A1C">
      <w:pPr>
        <w:spacing w:after="0" w:line="240" w:lineRule="auto"/>
        <w:ind w:left="720" w:firstLine="720"/>
        <w:jc w:val="both"/>
        <w:rPr>
          <w:rFonts w:ascii="Times New Roman" w:hAnsi="Times New Roman" w:cs="Times New Roman"/>
          <w:sz w:val="20"/>
          <w:szCs w:val="20"/>
        </w:rPr>
        <w:sectPr w:rsidR="00FC4A1C" w:rsidSect="00FC4A1C">
          <w:type w:val="continuous"/>
          <w:pgSz w:w="11906" w:h="16838"/>
          <w:pgMar w:top="1138" w:right="1138" w:bottom="1699" w:left="1699" w:header="709" w:footer="709" w:gutter="0"/>
          <w:pgNumType w:start="13"/>
          <w:cols w:num="2" w:space="720"/>
          <w:titlePg/>
          <w:docGrid w:linePitch="360"/>
        </w:sectPr>
      </w:pPr>
    </w:p>
    <w:p w:rsidR="00FC4A1C" w:rsidRPr="00DD7EC6" w:rsidRDefault="00FC4A1C" w:rsidP="00FC4A1C">
      <w:pPr>
        <w:spacing w:after="0" w:line="240" w:lineRule="auto"/>
        <w:ind w:left="720" w:firstLine="720"/>
        <w:jc w:val="both"/>
        <w:rPr>
          <w:rFonts w:ascii="Times New Roman" w:hAnsi="Times New Roman" w:cs="Times New Roman"/>
          <w:sz w:val="20"/>
          <w:szCs w:val="20"/>
        </w:rPr>
      </w:pPr>
    </w:p>
    <w:p w:rsidR="00FC4A1C" w:rsidRDefault="00FC4A1C" w:rsidP="00FC4A1C">
      <w:pPr>
        <w:pStyle w:val="NoSpacing"/>
        <w:jc w:val="center"/>
        <w:rPr>
          <w:rFonts w:ascii="Times New Roman" w:hAnsi="Times New Roman" w:cs="Times New Roman"/>
          <w:lang w:val="id-ID"/>
        </w:rPr>
      </w:pPr>
      <w:r w:rsidRPr="00DD7EC6">
        <w:rPr>
          <w:rFonts w:ascii="Times New Roman" w:hAnsi="Times New Roman" w:cs="Times New Roman"/>
        </w:rPr>
        <w:t xml:space="preserve">Table 1. </w:t>
      </w:r>
      <w:r w:rsidRPr="0037624D">
        <w:rPr>
          <w:rFonts w:ascii="Times New Roman" w:hAnsi="Times New Roman" w:cs="Times New Roman"/>
        </w:rPr>
        <w:t>Treatment Activities Of Teaching Descriptive Text</w:t>
      </w:r>
    </w:p>
    <w:tbl>
      <w:tblPr>
        <w:tblW w:w="7982" w:type="dxa"/>
        <w:jc w:val="center"/>
        <w:tblInd w:w="-1351" w:type="dxa"/>
        <w:tblBorders>
          <w:top w:val="single" w:sz="4" w:space="0" w:color="auto"/>
          <w:bottom w:val="single" w:sz="4" w:space="0" w:color="auto"/>
          <w:insideH w:val="single" w:sz="4" w:space="0" w:color="auto"/>
        </w:tblBorders>
        <w:tblLayout w:type="fixed"/>
        <w:tblLook w:val="01E0"/>
      </w:tblPr>
      <w:tblGrid>
        <w:gridCol w:w="1275"/>
        <w:gridCol w:w="2204"/>
        <w:gridCol w:w="2256"/>
        <w:gridCol w:w="2247"/>
      </w:tblGrid>
      <w:tr w:rsidR="00FC4A1C" w:rsidRPr="0037624D" w:rsidTr="002B6F1B">
        <w:trPr>
          <w:trHeight w:val="20"/>
          <w:jc w:val="center"/>
        </w:trPr>
        <w:tc>
          <w:tcPr>
            <w:tcW w:w="1275" w:type="dxa"/>
            <w:vMerge w:val="restart"/>
            <w:vAlign w:val="center"/>
          </w:tcPr>
          <w:p w:rsidR="00FC4A1C" w:rsidRPr="0037624D" w:rsidRDefault="00FC4A1C" w:rsidP="002B6F1B">
            <w:pPr>
              <w:pStyle w:val="IJASEITTableHeaderLeft-Justified"/>
              <w:jc w:val="center"/>
              <w:rPr>
                <w:rFonts w:eastAsia="Times New Roman"/>
                <w:b w:val="0"/>
                <w:bCs w:val="0"/>
                <w:color w:val="000000"/>
                <w:sz w:val="22"/>
                <w:szCs w:val="22"/>
                <w:lang w:val="en-US"/>
              </w:rPr>
            </w:pPr>
            <w:r w:rsidRPr="0037624D">
              <w:rPr>
                <w:rFonts w:eastAsia="Times New Roman"/>
                <w:b w:val="0"/>
                <w:bCs w:val="0"/>
                <w:color w:val="000000"/>
                <w:sz w:val="22"/>
                <w:szCs w:val="22"/>
                <w:lang w:val="en-US"/>
              </w:rPr>
              <w:t>Meeting</w:t>
            </w:r>
          </w:p>
        </w:tc>
        <w:tc>
          <w:tcPr>
            <w:tcW w:w="2204" w:type="dxa"/>
            <w:vMerge w:val="restart"/>
            <w:vAlign w:val="center"/>
          </w:tcPr>
          <w:p w:rsidR="00FC4A1C" w:rsidRPr="0037624D" w:rsidRDefault="00FC4A1C" w:rsidP="002B6F1B">
            <w:pPr>
              <w:pStyle w:val="IJASEITTableHeaderLeft-Justified"/>
              <w:jc w:val="center"/>
              <w:rPr>
                <w:rFonts w:eastAsia="Times New Roman"/>
                <w:b w:val="0"/>
                <w:bCs w:val="0"/>
                <w:color w:val="000000"/>
                <w:sz w:val="22"/>
                <w:szCs w:val="22"/>
                <w:lang w:val="en-US"/>
              </w:rPr>
            </w:pPr>
            <w:r w:rsidRPr="0037624D">
              <w:rPr>
                <w:rFonts w:eastAsia="Times New Roman"/>
                <w:b w:val="0"/>
                <w:bCs w:val="0"/>
                <w:color w:val="000000"/>
                <w:sz w:val="22"/>
                <w:szCs w:val="22"/>
                <w:lang w:val="en-US"/>
              </w:rPr>
              <w:t>Topic</w:t>
            </w:r>
          </w:p>
        </w:tc>
        <w:tc>
          <w:tcPr>
            <w:tcW w:w="2256" w:type="dxa"/>
            <w:vAlign w:val="center"/>
          </w:tcPr>
          <w:p w:rsidR="00FC4A1C" w:rsidRPr="0037624D" w:rsidRDefault="00FC4A1C" w:rsidP="002B6F1B">
            <w:pPr>
              <w:pStyle w:val="IJASEITTableHeaderCentered"/>
              <w:rPr>
                <w:rFonts w:eastAsia="Times New Roman"/>
                <w:b w:val="0"/>
                <w:bCs w:val="0"/>
                <w:color w:val="000000"/>
                <w:sz w:val="22"/>
                <w:szCs w:val="22"/>
                <w:lang w:val="en-US"/>
              </w:rPr>
            </w:pPr>
            <w:r w:rsidRPr="0037624D">
              <w:rPr>
                <w:rFonts w:eastAsia="Times New Roman"/>
                <w:b w:val="0"/>
                <w:bCs w:val="0"/>
                <w:color w:val="000000"/>
                <w:sz w:val="22"/>
                <w:szCs w:val="22"/>
                <w:lang w:val="en-US"/>
              </w:rPr>
              <w:t>Experimental Group 1</w:t>
            </w:r>
          </w:p>
        </w:tc>
        <w:tc>
          <w:tcPr>
            <w:tcW w:w="2247" w:type="dxa"/>
            <w:vAlign w:val="center"/>
          </w:tcPr>
          <w:p w:rsidR="00FC4A1C" w:rsidRPr="0037624D" w:rsidRDefault="00FC4A1C" w:rsidP="002B6F1B">
            <w:pPr>
              <w:pStyle w:val="IJASEITTableHeaderCentered"/>
              <w:rPr>
                <w:rFonts w:eastAsia="Times New Roman"/>
                <w:b w:val="0"/>
                <w:bCs w:val="0"/>
                <w:color w:val="000000"/>
                <w:sz w:val="22"/>
                <w:szCs w:val="22"/>
                <w:lang w:val="en-US"/>
              </w:rPr>
            </w:pPr>
            <w:r w:rsidRPr="0037624D">
              <w:rPr>
                <w:rFonts w:eastAsia="Times New Roman"/>
                <w:b w:val="0"/>
                <w:bCs w:val="0"/>
                <w:color w:val="000000"/>
                <w:sz w:val="22"/>
                <w:szCs w:val="22"/>
                <w:lang w:val="en-US"/>
              </w:rPr>
              <w:t>Experimental Group 2</w:t>
            </w:r>
          </w:p>
        </w:tc>
      </w:tr>
      <w:tr w:rsidR="00FC4A1C" w:rsidRPr="0037624D" w:rsidTr="002B6F1B">
        <w:trPr>
          <w:trHeight w:val="20"/>
          <w:jc w:val="center"/>
        </w:trPr>
        <w:tc>
          <w:tcPr>
            <w:tcW w:w="1275" w:type="dxa"/>
            <w:vMerge/>
            <w:vAlign w:val="center"/>
          </w:tcPr>
          <w:p w:rsidR="00FC4A1C" w:rsidRPr="0037624D" w:rsidRDefault="00FC4A1C" w:rsidP="002B6F1B">
            <w:pPr>
              <w:pStyle w:val="IJASEITTableHeaderLeft-Justified"/>
              <w:jc w:val="center"/>
              <w:rPr>
                <w:rFonts w:eastAsia="Times New Roman"/>
                <w:b w:val="0"/>
                <w:bCs w:val="0"/>
                <w:color w:val="000000"/>
                <w:sz w:val="22"/>
                <w:szCs w:val="22"/>
                <w:lang w:val="en-US"/>
              </w:rPr>
            </w:pPr>
          </w:p>
        </w:tc>
        <w:tc>
          <w:tcPr>
            <w:tcW w:w="2204" w:type="dxa"/>
            <w:vMerge/>
            <w:vAlign w:val="center"/>
          </w:tcPr>
          <w:p w:rsidR="00FC4A1C" w:rsidRPr="0037624D" w:rsidRDefault="00FC4A1C" w:rsidP="002B6F1B">
            <w:pPr>
              <w:pStyle w:val="IJASEITTableHeaderLeft-Justified"/>
              <w:jc w:val="center"/>
              <w:rPr>
                <w:rFonts w:eastAsia="Times New Roman"/>
                <w:b w:val="0"/>
                <w:bCs w:val="0"/>
                <w:color w:val="000000"/>
                <w:sz w:val="22"/>
                <w:szCs w:val="22"/>
                <w:lang w:val="en-US"/>
              </w:rPr>
            </w:pPr>
          </w:p>
        </w:tc>
        <w:tc>
          <w:tcPr>
            <w:tcW w:w="2256" w:type="dxa"/>
            <w:vAlign w:val="center"/>
          </w:tcPr>
          <w:p w:rsidR="00FC4A1C" w:rsidRPr="0037624D" w:rsidRDefault="00FC4A1C" w:rsidP="002B6F1B">
            <w:pPr>
              <w:pStyle w:val="IJASEITTableHeaderLeft-Justified"/>
              <w:jc w:val="center"/>
              <w:rPr>
                <w:rFonts w:eastAsia="Times New Roman"/>
                <w:b w:val="0"/>
                <w:bCs w:val="0"/>
                <w:color w:val="000000"/>
                <w:sz w:val="22"/>
                <w:szCs w:val="22"/>
                <w:lang w:val="en-US"/>
              </w:rPr>
            </w:pPr>
            <w:r w:rsidRPr="0037624D">
              <w:rPr>
                <w:rFonts w:eastAsia="Times New Roman"/>
                <w:b w:val="0"/>
                <w:bCs w:val="0"/>
                <w:color w:val="000000"/>
                <w:sz w:val="22"/>
                <w:szCs w:val="22"/>
                <w:lang w:val="en-US"/>
              </w:rPr>
              <w:t>Group Investigation (GI)</w:t>
            </w:r>
          </w:p>
        </w:tc>
        <w:tc>
          <w:tcPr>
            <w:tcW w:w="2247" w:type="dxa"/>
            <w:vAlign w:val="center"/>
          </w:tcPr>
          <w:p w:rsidR="00FC4A1C" w:rsidRPr="0037624D" w:rsidRDefault="00FC4A1C" w:rsidP="002B6F1B">
            <w:pPr>
              <w:pStyle w:val="IJASEITTableHeaderLeft-Justified"/>
              <w:jc w:val="center"/>
              <w:rPr>
                <w:rFonts w:eastAsia="Times New Roman"/>
                <w:b w:val="0"/>
                <w:bCs w:val="0"/>
                <w:color w:val="000000"/>
                <w:sz w:val="22"/>
                <w:szCs w:val="22"/>
                <w:lang w:val="en-US"/>
              </w:rPr>
            </w:pPr>
            <w:r w:rsidRPr="0037624D">
              <w:rPr>
                <w:rFonts w:eastAsia="Times New Roman"/>
                <w:b w:val="0"/>
                <w:bCs w:val="0"/>
                <w:color w:val="000000"/>
                <w:sz w:val="22"/>
                <w:szCs w:val="22"/>
                <w:lang w:val="en-US"/>
              </w:rPr>
              <w:t>Numbered Head Together (NHT)</w:t>
            </w:r>
          </w:p>
        </w:tc>
      </w:tr>
      <w:tr w:rsidR="00FC4A1C" w:rsidRPr="0037624D" w:rsidTr="002B6F1B">
        <w:trPr>
          <w:jc w:val="center"/>
        </w:trPr>
        <w:tc>
          <w:tcPr>
            <w:tcW w:w="1275" w:type="dxa"/>
          </w:tcPr>
          <w:p w:rsidR="00FC4A1C" w:rsidRPr="0037624D" w:rsidRDefault="00FC4A1C" w:rsidP="002B6F1B">
            <w:pPr>
              <w:pStyle w:val="IJASEITTableHeaderLeft-Justified"/>
              <w:jc w:val="center"/>
              <w:rPr>
                <w:rFonts w:eastAsia="Times New Roman"/>
                <w:b w:val="0"/>
                <w:bCs w:val="0"/>
                <w:color w:val="000000"/>
                <w:sz w:val="22"/>
                <w:szCs w:val="22"/>
                <w:lang w:val="en-US"/>
              </w:rPr>
            </w:pPr>
            <w:r w:rsidRPr="0037624D">
              <w:rPr>
                <w:rFonts w:eastAsia="Times New Roman"/>
                <w:b w:val="0"/>
                <w:bCs w:val="0"/>
                <w:color w:val="000000"/>
                <w:sz w:val="22"/>
                <w:szCs w:val="22"/>
                <w:lang w:val="en-US"/>
              </w:rPr>
              <w:t>I</w:t>
            </w:r>
          </w:p>
        </w:tc>
        <w:tc>
          <w:tcPr>
            <w:tcW w:w="2204" w:type="dxa"/>
          </w:tcPr>
          <w:p w:rsidR="00FC4A1C" w:rsidRPr="0037624D" w:rsidRDefault="00FC4A1C" w:rsidP="002B6F1B">
            <w:pPr>
              <w:spacing w:after="0" w:line="240" w:lineRule="auto"/>
              <w:rPr>
                <w:rFonts w:ascii="Times New Roman" w:eastAsia="Times New Roman" w:hAnsi="Times New Roman" w:cs="Times New Roman"/>
                <w:color w:val="000000"/>
                <w:lang w:val="en-US"/>
              </w:rPr>
            </w:pPr>
            <w:r w:rsidRPr="0037624D">
              <w:rPr>
                <w:rFonts w:ascii="Times New Roman" w:eastAsia="Times New Roman" w:hAnsi="Times New Roman" w:cs="Times New Roman"/>
                <w:color w:val="000000"/>
                <w:lang w:val="en-US"/>
              </w:rPr>
              <w:t>Social function</w:t>
            </w:r>
          </w:p>
        </w:tc>
        <w:tc>
          <w:tcPr>
            <w:tcW w:w="2256" w:type="dxa"/>
          </w:tcPr>
          <w:p w:rsidR="00FC4A1C" w:rsidRPr="0037624D" w:rsidRDefault="00FC4A1C" w:rsidP="002B6F1B">
            <w:pPr>
              <w:pStyle w:val="IJASEITTableCell"/>
              <w:jc w:val="center"/>
              <w:rPr>
                <w:rFonts w:eastAsia="Times New Roman"/>
                <w:color w:val="000000"/>
                <w:sz w:val="22"/>
                <w:szCs w:val="22"/>
                <w:lang w:val="en-US"/>
              </w:rPr>
            </w:pPr>
            <w:r w:rsidRPr="0037624D">
              <w:rPr>
                <w:rFonts w:eastAsia="Times New Roman"/>
                <w:color w:val="000000"/>
                <w:sz w:val="22"/>
                <w:szCs w:val="22"/>
                <w:lang w:val="en-US"/>
              </w:rPr>
              <w:sym w:font="Wingdings 2" w:char="F050"/>
            </w:r>
          </w:p>
        </w:tc>
        <w:tc>
          <w:tcPr>
            <w:tcW w:w="2247" w:type="dxa"/>
          </w:tcPr>
          <w:p w:rsidR="00FC4A1C" w:rsidRPr="0037624D" w:rsidRDefault="00FC4A1C" w:rsidP="002B6F1B">
            <w:pPr>
              <w:pStyle w:val="IJASEITTableCell"/>
              <w:jc w:val="center"/>
              <w:rPr>
                <w:rFonts w:eastAsia="Times New Roman"/>
                <w:color w:val="000000"/>
                <w:sz w:val="22"/>
                <w:szCs w:val="22"/>
                <w:lang w:val="en-US"/>
              </w:rPr>
            </w:pPr>
            <w:r w:rsidRPr="0037624D">
              <w:rPr>
                <w:rFonts w:eastAsia="Times New Roman"/>
                <w:color w:val="000000"/>
                <w:sz w:val="22"/>
                <w:szCs w:val="22"/>
                <w:lang w:val="en-US"/>
              </w:rPr>
              <w:sym w:font="Wingdings 2" w:char="F050"/>
            </w:r>
          </w:p>
        </w:tc>
      </w:tr>
      <w:tr w:rsidR="00FC4A1C" w:rsidRPr="0037624D" w:rsidTr="002B6F1B">
        <w:trPr>
          <w:jc w:val="center"/>
        </w:trPr>
        <w:tc>
          <w:tcPr>
            <w:tcW w:w="1275" w:type="dxa"/>
          </w:tcPr>
          <w:p w:rsidR="00FC4A1C" w:rsidRPr="0037624D" w:rsidRDefault="00FC4A1C" w:rsidP="002B6F1B">
            <w:pPr>
              <w:pStyle w:val="IJASEITTableHeaderLeft-Justified"/>
              <w:jc w:val="center"/>
              <w:rPr>
                <w:rFonts w:eastAsia="Times New Roman"/>
                <w:b w:val="0"/>
                <w:bCs w:val="0"/>
                <w:color w:val="000000"/>
                <w:sz w:val="22"/>
                <w:szCs w:val="22"/>
                <w:lang w:val="en-US"/>
              </w:rPr>
            </w:pPr>
            <w:r w:rsidRPr="0037624D">
              <w:rPr>
                <w:rFonts w:eastAsia="Times New Roman"/>
                <w:b w:val="0"/>
                <w:bCs w:val="0"/>
                <w:color w:val="000000"/>
                <w:sz w:val="22"/>
                <w:szCs w:val="22"/>
                <w:lang w:val="en-US"/>
              </w:rPr>
              <w:t>II</w:t>
            </w:r>
          </w:p>
        </w:tc>
        <w:tc>
          <w:tcPr>
            <w:tcW w:w="2204" w:type="dxa"/>
          </w:tcPr>
          <w:p w:rsidR="00FC4A1C" w:rsidRPr="0037624D" w:rsidRDefault="00FC4A1C" w:rsidP="002B6F1B">
            <w:pPr>
              <w:spacing w:after="0" w:line="240" w:lineRule="auto"/>
              <w:rPr>
                <w:rFonts w:ascii="Times New Roman" w:eastAsia="Times New Roman" w:hAnsi="Times New Roman" w:cs="Times New Roman"/>
                <w:color w:val="000000"/>
                <w:lang w:val="en-US"/>
              </w:rPr>
            </w:pPr>
            <w:r w:rsidRPr="0037624D">
              <w:rPr>
                <w:rFonts w:ascii="Times New Roman" w:eastAsia="Times New Roman" w:hAnsi="Times New Roman" w:cs="Times New Roman"/>
                <w:color w:val="000000"/>
                <w:lang w:val="en-US"/>
              </w:rPr>
              <w:t>Generic structure</w:t>
            </w:r>
          </w:p>
        </w:tc>
        <w:tc>
          <w:tcPr>
            <w:tcW w:w="2256" w:type="dxa"/>
          </w:tcPr>
          <w:p w:rsidR="00FC4A1C" w:rsidRPr="0037624D" w:rsidRDefault="00FC4A1C" w:rsidP="002B6F1B">
            <w:pPr>
              <w:spacing w:after="0" w:line="240" w:lineRule="auto"/>
              <w:jc w:val="center"/>
              <w:rPr>
                <w:rFonts w:ascii="Times New Roman" w:eastAsia="Times New Roman" w:hAnsi="Times New Roman" w:cs="Times New Roman"/>
                <w:color w:val="000000"/>
                <w:lang w:val="en-US"/>
              </w:rPr>
            </w:pPr>
            <w:r w:rsidRPr="0037624D">
              <w:rPr>
                <w:rFonts w:ascii="Times New Roman" w:eastAsia="Times New Roman" w:hAnsi="Times New Roman" w:cs="Times New Roman"/>
                <w:color w:val="000000"/>
                <w:lang w:val="en-US"/>
              </w:rPr>
              <w:sym w:font="Wingdings 2" w:char="F050"/>
            </w:r>
          </w:p>
        </w:tc>
        <w:tc>
          <w:tcPr>
            <w:tcW w:w="2247" w:type="dxa"/>
          </w:tcPr>
          <w:p w:rsidR="00FC4A1C" w:rsidRPr="0037624D" w:rsidRDefault="00FC4A1C" w:rsidP="002B6F1B">
            <w:pPr>
              <w:spacing w:after="0" w:line="240" w:lineRule="auto"/>
              <w:jc w:val="center"/>
              <w:rPr>
                <w:rFonts w:ascii="Times New Roman" w:eastAsia="Times New Roman" w:hAnsi="Times New Roman" w:cs="Times New Roman"/>
                <w:color w:val="000000"/>
                <w:lang w:val="en-US"/>
              </w:rPr>
            </w:pPr>
            <w:r w:rsidRPr="0037624D">
              <w:rPr>
                <w:rFonts w:ascii="Times New Roman" w:eastAsia="Times New Roman" w:hAnsi="Times New Roman" w:cs="Times New Roman"/>
                <w:color w:val="000000"/>
                <w:lang w:val="en-US"/>
              </w:rPr>
              <w:sym w:font="Wingdings 2" w:char="F050"/>
            </w:r>
          </w:p>
        </w:tc>
      </w:tr>
      <w:tr w:rsidR="00FC4A1C" w:rsidRPr="0037624D" w:rsidTr="002B6F1B">
        <w:trPr>
          <w:jc w:val="center"/>
        </w:trPr>
        <w:tc>
          <w:tcPr>
            <w:tcW w:w="1275" w:type="dxa"/>
          </w:tcPr>
          <w:p w:rsidR="00FC4A1C" w:rsidRPr="0037624D" w:rsidRDefault="00FC4A1C" w:rsidP="002B6F1B">
            <w:pPr>
              <w:pStyle w:val="IJASEITTableHeaderLeft-Justified"/>
              <w:jc w:val="center"/>
              <w:rPr>
                <w:rFonts w:eastAsia="Times New Roman"/>
                <w:b w:val="0"/>
                <w:bCs w:val="0"/>
                <w:color w:val="000000"/>
                <w:sz w:val="22"/>
                <w:szCs w:val="22"/>
                <w:lang w:val="en-US"/>
              </w:rPr>
            </w:pPr>
            <w:r w:rsidRPr="0037624D">
              <w:rPr>
                <w:rFonts w:eastAsia="Times New Roman"/>
                <w:b w:val="0"/>
                <w:bCs w:val="0"/>
                <w:color w:val="000000"/>
                <w:sz w:val="22"/>
                <w:szCs w:val="22"/>
                <w:lang w:val="en-US"/>
              </w:rPr>
              <w:lastRenderedPageBreak/>
              <w:t>III</w:t>
            </w:r>
          </w:p>
        </w:tc>
        <w:tc>
          <w:tcPr>
            <w:tcW w:w="2204" w:type="dxa"/>
          </w:tcPr>
          <w:p w:rsidR="00FC4A1C" w:rsidRPr="0037624D" w:rsidRDefault="00FC4A1C" w:rsidP="002B6F1B">
            <w:pPr>
              <w:spacing w:after="0" w:line="240" w:lineRule="auto"/>
              <w:rPr>
                <w:rFonts w:ascii="Times New Roman" w:eastAsia="Times New Roman" w:hAnsi="Times New Roman" w:cs="Times New Roman"/>
                <w:color w:val="000000"/>
                <w:lang w:val="en-US"/>
              </w:rPr>
            </w:pPr>
            <w:r w:rsidRPr="0037624D">
              <w:rPr>
                <w:rFonts w:ascii="Times New Roman" w:eastAsia="Times New Roman" w:hAnsi="Times New Roman" w:cs="Times New Roman"/>
                <w:color w:val="000000"/>
                <w:lang w:val="en-US"/>
              </w:rPr>
              <w:t>Lexicogrammatical features</w:t>
            </w:r>
          </w:p>
        </w:tc>
        <w:tc>
          <w:tcPr>
            <w:tcW w:w="2256" w:type="dxa"/>
          </w:tcPr>
          <w:p w:rsidR="00FC4A1C" w:rsidRPr="0037624D" w:rsidRDefault="00FC4A1C" w:rsidP="002B6F1B">
            <w:pPr>
              <w:spacing w:after="0" w:line="240" w:lineRule="auto"/>
              <w:jc w:val="center"/>
              <w:rPr>
                <w:rFonts w:ascii="Times New Roman" w:eastAsia="Times New Roman" w:hAnsi="Times New Roman" w:cs="Times New Roman"/>
                <w:color w:val="000000"/>
                <w:lang w:val="en-US"/>
              </w:rPr>
            </w:pPr>
            <w:r w:rsidRPr="0037624D">
              <w:rPr>
                <w:rFonts w:ascii="Times New Roman" w:eastAsia="Times New Roman" w:hAnsi="Times New Roman" w:cs="Times New Roman"/>
                <w:color w:val="000000"/>
                <w:lang w:val="en-US"/>
              </w:rPr>
              <w:sym w:font="Wingdings 2" w:char="F050"/>
            </w:r>
          </w:p>
        </w:tc>
        <w:tc>
          <w:tcPr>
            <w:tcW w:w="2247" w:type="dxa"/>
          </w:tcPr>
          <w:p w:rsidR="00FC4A1C" w:rsidRPr="0037624D" w:rsidRDefault="00FC4A1C" w:rsidP="002B6F1B">
            <w:pPr>
              <w:spacing w:after="0" w:line="240" w:lineRule="auto"/>
              <w:jc w:val="center"/>
              <w:rPr>
                <w:rFonts w:ascii="Times New Roman" w:eastAsia="Times New Roman" w:hAnsi="Times New Roman" w:cs="Times New Roman"/>
                <w:color w:val="000000"/>
                <w:lang w:val="en-US"/>
              </w:rPr>
            </w:pPr>
            <w:r w:rsidRPr="0037624D">
              <w:rPr>
                <w:rFonts w:ascii="Times New Roman" w:eastAsia="Times New Roman" w:hAnsi="Times New Roman" w:cs="Times New Roman"/>
                <w:color w:val="000000"/>
                <w:lang w:val="en-US"/>
              </w:rPr>
              <w:sym w:font="Wingdings 2" w:char="F050"/>
            </w:r>
          </w:p>
        </w:tc>
      </w:tr>
    </w:tbl>
    <w:p w:rsidR="00FC4A1C" w:rsidRDefault="00FC4A1C" w:rsidP="00FC4A1C">
      <w:pPr>
        <w:pStyle w:val="NoSpacing"/>
        <w:jc w:val="center"/>
        <w:rPr>
          <w:rFonts w:ascii="Times New Roman" w:hAnsi="Times New Roman" w:cs="Times New Roman"/>
          <w:lang w:val="id-ID"/>
        </w:rPr>
      </w:pPr>
    </w:p>
    <w:p w:rsidR="00FC4A1C" w:rsidRDefault="00FC4A1C" w:rsidP="00FC4A1C">
      <w:pPr>
        <w:spacing w:after="0" w:line="240" w:lineRule="auto"/>
        <w:ind w:firstLine="720"/>
        <w:jc w:val="both"/>
        <w:rPr>
          <w:rFonts w:ascii="Times New Roman" w:hAnsi="Times New Roman" w:cs="Times New Roman"/>
          <w:sz w:val="24"/>
          <w:szCs w:val="24"/>
        </w:rPr>
        <w:sectPr w:rsidR="00FC4A1C" w:rsidSect="00FC4A1C">
          <w:type w:val="continuous"/>
          <w:pgSz w:w="11906" w:h="16838"/>
          <w:pgMar w:top="1138" w:right="1138" w:bottom="1699" w:left="1699" w:header="709" w:footer="709" w:gutter="0"/>
          <w:pgNumType w:start="15"/>
          <w:cols w:space="720"/>
          <w:titlePg/>
          <w:docGrid w:linePitch="360"/>
        </w:sectPr>
      </w:pPr>
    </w:p>
    <w:p w:rsidR="00FC4A1C" w:rsidRDefault="00FC4A1C" w:rsidP="00FC4A1C">
      <w:pPr>
        <w:spacing w:after="0" w:line="240" w:lineRule="auto"/>
        <w:ind w:firstLine="720"/>
        <w:jc w:val="both"/>
        <w:rPr>
          <w:rFonts w:ascii="Times New Roman" w:hAnsi="Times New Roman" w:cs="Times New Roman"/>
          <w:sz w:val="24"/>
          <w:szCs w:val="24"/>
          <w:lang w:val="id-ID"/>
        </w:rPr>
      </w:pPr>
      <w:r w:rsidRPr="0037624D">
        <w:rPr>
          <w:rFonts w:ascii="Times New Roman" w:hAnsi="Times New Roman" w:cs="Times New Roman"/>
          <w:sz w:val="24"/>
          <w:szCs w:val="24"/>
        </w:rPr>
        <w:lastRenderedPageBreak/>
        <w:t>After collecting the students’ scores, it was analyzed by using statistics formula. In this analysis, the writer used the formula of “t-test” through SPSS version 21 program. Independent T-Test is a compare test to find out whether there is a significant mean difference between the two independent groups with data interval/ratio scale.</w:t>
      </w:r>
    </w:p>
    <w:p w:rsidR="00FC4A1C" w:rsidRDefault="00FC4A1C" w:rsidP="00FC4A1C">
      <w:pPr>
        <w:spacing w:after="0" w:line="240" w:lineRule="auto"/>
        <w:jc w:val="both"/>
        <w:rPr>
          <w:rFonts w:ascii="Times New Roman" w:hAnsi="Times New Roman" w:cs="Times New Roman"/>
          <w:sz w:val="24"/>
          <w:szCs w:val="24"/>
          <w:lang w:val="id-ID"/>
        </w:rPr>
      </w:pPr>
    </w:p>
    <w:p w:rsidR="00FC4A1C" w:rsidRPr="0037624D" w:rsidRDefault="00FC4A1C" w:rsidP="00FC4A1C">
      <w:pPr>
        <w:pStyle w:val="Body"/>
        <w:spacing w:after="0" w:line="240" w:lineRule="auto"/>
        <w:rPr>
          <w:rStyle w:val="None"/>
          <w:rFonts w:ascii="Times New Roman" w:hAnsi="Times New Roman" w:cs="Times New Roman"/>
          <w:b/>
          <w:bCs/>
          <w:color w:val="538135"/>
          <w:sz w:val="24"/>
          <w:szCs w:val="24"/>
        </w:rPr>
      </w:pPr>
      <w:r>
        <w:rPr>
          <w:rStyle w:val="None"/>
          <w:rFonts w:ascii="Times New Roman" w:hAnsi="Times New Roman" w:cs="Times New Roman"/>
          <w:b/>
          <w:bCs/>
          <w:sz w:val="24"/>
          <w:szCs w:val="24"/>
          <w:lang w:val="en-US"/>
        </w:rPr>
        <w:t xml:space="preserve">Chapter III </w:t>
      </w:r>
      <w:r w:rsidRPr="0037624D">
        <w:rPr>
          <w:rStyle w:val="None"/>
          <w:rFonts w:ascii="Times New Roman" w:hAnsi="Times New Roman" w:cs="Times New Roman"/>
          <w:b/>
          <w:bCs/>
          <w:sz w:val="24"/>
          <w:szCs w:val="24"/>
          <w:lang w:val="en-US"/>
        </w:rPr>
        <w:t>Result And Discussion</w:t>
      </w:r>
      <w:r>
        <w:rPr>
          <w:rStyle w:val="None"/>
          <w:rFonts w:ascii="Times New Roman" w:hAnsi="Times New Roman" w:cs="Times New Roman"/>
          <w:b/>
          <w:bCs/>
          <w:sz w:val="24"/>
          <w:szCs w:val="24"/>
          <w:lang w:val="en-US"/>
        </w:rPr>
        <w:t xml:space="preserve"> </w:t>
      </w:r>
    </w:p>
    <w:p w:rsidR="00FC4A1C" w:rsidRPr="0037624D" w:rsidRDefault="00FC4A1C" w:rsidP="00FC4A1C">
      <w:pPr>
        <w:spacing w:after="0" w:line="240" w:lineRule="auto"/>
        <w:ind w:firstLine="709"/>
        <w:jc w:val="both"/>
        <w:rPr>
          <w:rFonts w:ascii="Times New Roman" w:hAnsi="Times New Roman" w:cs="Times New Roman"/>
          <w:sz w:val="24"/>
          <w:szCs w:val="24"/>
        </w:rPr>
      </w:pPr>
      <w:r w:rsidRPr="0037624D">
        <w:rPr>
          <w:rFonts w:ascii="Times New Roman" w:hAnsi="Times New Roman" w:cs="Times New Roman"/>
          <w:sz w:val="24"/>
          <w:szCs w:val="24"/>
        </w:rPr>
        <w:t xml:space="preserve">The implementation of quasi-experimental research involved 2 groups, namely the experimental group 1 and the experimental group 2. The experimental group 1 using the investigation group </w:t>
      </w:r>
      <w:r w:rsidRPr="0037624D">
        <w:rPr>
          <w:rFonts w:ascii="Times New Roman" w:hAnsi="Times New Roman" w:cs="Times New Roman"/>
          <w:sz w:val="24"/>
          <w:szCs w:val="24"/>
        </w:rPr>
        <w:lastRenderedPageBreak/>
        <w:t>method totaled 10 students. The experimental group 2 used  Numbered Head Together methods used 10 students.</w:t>
      </w:r>
    </w:p>
    <w:p w:rsidR="00FC4A1C" w:rsidRDefault="00FC4A1C" w:rsidP="00FC4A1C">
      <w:pPr>
        <w:spacing w:after="0" w:line="240" w:lineRule="auto"/>
        <w:ind w:firstLine="709"/>
        <w:jc w:val="both"/>
        <w:rPr>
          <w:rFonts w:ascii="Times New Roman" w:hAnsi="Times New Roman" w:cs="Times New Roman"/>
          <w:sz w:val="24"/>
          <w:szCs w:val="24"/>
          <w:lang w:val="id-ID"/>
        </w:rPr>
      </w:pPr>
      <w:r w:rsidRPr="0037624D">
        <w:rPr>
          <w:rFonts w:ascii="Times New Roman" w:hAnsi="Times New Roman" w:cs="Times New Roman"/>
          <w:sz w:val="24"/>
          <w:szCs w:val="24"/>
        </w:rPr>
        <w:t>The researcher obtained the information needed after the experiment was conducted. In this research study, pre-test and post-test scores from both the experimental groups are evaluated. By using the t-test formula with significance 5%, the pre-test and post-test results of both the experimental groups are compared. The test was arranged for pre-and post-testing in a blank paper. To understand the test outcome, it is shown in the table below:</w:t>
      </w:r>
    </w:p>
    <w:p w:rsidR="00FC4A1C" w:rsidRPr="0037624D" w:rsidRDefault="00FC4A1C" w:rsidP="00FC4A1C">
      <w:pPr>
        <w:spacing w:after="0" w:line="240" w:lineRule="auto"/>
        <w:jc w:val="both"/>
        <w:rPr>
          <w:rFonts w:ascii="Times New Roman" w:hAnsi="Times New Roman" w:cs="Times New Roman"/>
          <w:lang w:val="id-ID"/>
        </w:rPr>
      </w:pPr>
    </w:p>
    <w:p w:rsidR="00FC4A1C" w:rsidRDefault="00FC4A1C" w:rsidP="00FC4A1C">
      <w:pPr>
        <w:pStyle w:val="NoSpacing"/>
        <w:jc w:val="center"/>
        <w:rPr>
          <w:rFonts w:ascii="Times New Roman" w:hAnsi="Times New Roman" w:cs="Times New Roman"/>
        </w:rPr>
        <w:sectPr w:rsidR="00FC4A1C" w:rsidSect="00FC4A1C">
          <w:type w:val="continuous"/>
          <w:pgSz w:w="11906" w:h="16838"/>
          <w:pgMar w:top="1138" w:right="1138" w:bottom="1699" w:left="1699" w:header="709" w:footer="709" w:gutter="0"/>
          <w:pgNumType w:start="2"/>
          <w:cols w:num="2" w:space="720"/>
          <w:titlePg/>
          <w:docGrid w:linePitch="360"/>
        </w:sectPr>
      </w:pPr>
    </w:p>
    <w:p w:rsidR="00FC4A1C" w:rsidRPr="0037624D" w:rsidRDefault="00FC4A1C" w:rsidP="00FC4A1C">
      <w:pPr>
        <w:pStyle w:val="NoSpacing"/>
        <w:jc w:val="center"/>
        <w:rPr>
          <w:rFonts w:ascii="Times New Roman" w:hAnsi="Times New Roman" w:cs="Times New Roman"/>
        </w:rPr>
      </w:pPr>
      <w:r w:rsidRPr="00DD7EC6">
        <w:rPr>
          <w:rFonts w:ascii="Times New Roman" w:hAnsi="Times New Roman" w:cs="Times New Roman"/>
        </w:rPr>
        <w:lastRenderedPageBreak/>
        <w:t xml:space="preserve">Table </w:t>
      </w:r>
      <w:r>
        <w:rPr>
          <w:rFonts w:ascii="Times New Roman" w:hAnsi="Times New Roman" w:cs="Times New Roman"/>
          <w:lang w:val="id-ID"/>
        </w:rPr>
        <w:t>2</w:t>
      </w:r>
      <w:r w:rsidRPr="00DD7EC6">
        <w:rPr>
          <w:rFonts w:ascii="Times New Roman" w:hAnsi="Times New Roman" w:cs="Times New Roman"/>
        </w:rPr>
        <w:t xml:space="preserve">. </w:t>
      </w:r>
      <w:r w:rsidRPr="0037624D">
        <w:rPr>
          <w:rFonts w:ascii="Times New Roman" w:hAnsi="Times New Roman" w:cs="Times New Roman"/>
        </w:rPr>
        <w:t>Obtaining Score of Student Learning Outcomes</w:t>
      </w:r>
    </w:p>
    <w:tbl>
      <w:tblPr>
        <w:tblW w:w="6942" w:type="dxa"/>
        <w:jc w:val="center"/>
        <w:tblInd w:w="108" w:type="dxa"/>
        <w:tblBorders>
          <w:top w:val="single" w:sz="4" w:space="0" w:color="auto"/>
          <w:bottom w:val="single" w:sz="4" w:space="0" w:color="auto"/>
          <w:insideH w:val="single" w:sz="4" w:space="0" w:color="auto"/>
        </w:tblBorders>
        <w:tblLayout w:type="fixed"/>
        <w:tblLook w:val="01E0"/>
      </w:tblPr>
      <w:tblGrid>
        <w:gridCol w:w="2010"/>
        <w:gridCol w:w="2469"/>
        <w:gridCol w:w="2463"/>
      </w:tblGrid>
      <w:tr w:rsidR="00FC4A1C" w:rsidRPr="0037624D" w:rsidTr="002B6F1B">
        <w:trPr>
          <w:trHeight w:val="20"/>
          <w:jc w:val="center"/>
        </w:trPr>
        <w:tc>
          <w:tcPr>
            <w:tcW w:w="2010" w:type="dxa"/>
            <w:vMerge w:val="restart"/>
            <w:vAlign w:val="center"/>
          </w:tcPr>
          <w:p w:rsidR="00FC4A1C" w:rsidRPr="0037624D" w:rsidRDefault="00FC4A1C" w:rsidP="002B6F1B">
            <w:pPr>
              <w:pStyle w:val="IJASEITTableHeaderLeft-Justified"/>
              <w:jc w:val="center"/>
              <w:rPr>
                <w:sz w:val="22"/>
                <w:szCs w:val="22"/>
              </w:rPr>
            </w:pPr>
            <w:r w:rsidRPr="0037624D">
              <w:rPr>
                <w:sz w:val="22"/>
                <w:szCs w:val="22"/>
                <w:lang w:val="id-ID"/>
              </w:rPr>
              <w:t>The Test Result</w:t>
            </w:r>
          </w:p>
        </w:tc>
        <w:tc>
          <w:tcPr>
            <w:tcW w:w="2469" w:type="dxa"/>
            <w:vAlign w:val="center"/>
          </w:tcPr>
          <w:p w:rsidR="00FC4A1C" w:rsidRPr="0037624D" w:rsidRDefault="00FC4A1C" w:rsidP="002B6F1B">
            <w:pPr>
              <w:pStyle w:val="IJASEITTableHeaderCentered"/>
              <w:rPr>
                <w:sz w:val="22"/>
                <w:szCs w:val="22"/>
                <w:lang w:val="id-ID"/>
              </w:rPr>
            </w:pPr>
            <w:r w:rsidRPr="0037624D">
              <w:rPr>
                <w:sz w:val="22"/>
                <w:szCs w:val="22"/>
                <w:lang w:val="id-ID"/>
              </w:rPr>
              <w:t>Experimental G</w:t>
            </w:r>
            <w:r w:rsidRPr="0037624D">
              <w:rPr>
                <w:sz w:val="22"/>
                <w:szCs w:val="22"/>
              </w:rPr>
              <w:t>roup</w:t>
            </w:r>
            <w:r w:rsidRPr="0037624D">
              <w:rPr>
                <w:sz w:val="22"/>
                <w:szCs w:val="22"/>
                <w:lang w:val="id-ID"/>
              </w:rPr>
              <w:t xml:space="preserve"> 1</w:t>
            </w:r>
          </w:p>
        </w:tc>
        <w:tc>
          <w:tcPr>
            <w:tcW w:w="2463" w:type="dxa"/>
            <w:vAlign w:val="center"/>
          </w:tcPr>
          <w:p w:rsidR="00FC4A1C" w:rsidRPr="0037624D" w:rsidRDefault="00FC4A1C" w:rsidP="002B6F1B">
            <w:pPr>
              <w:pStyle w:val="IJASEITTableHeaderCentered"/>
              <w:rPr>
                <w:sz w:val="22"/>
                <w:szCs w:val="22"/>
              </w:rPr>
            </w:pPr>
            <w:r w:rsidRPr="0037624D">
              <w:rPr>
                <w:sz w:val="22"/>
                <w:szCs w:val="22"/>
                <w:lang w:val="id-ID"/>
              </w:rPr>
              <w:t>Experimental G</w:t>
            </w:r>
            <w:r w:rsidRPr="0037624D">
              <w:rPr>
                <w:sz w:val="22"/>
                <w:szCs w:val="22"/>
              </w:rPr>
              <w:t>roup</w:t>
            </w:r>
            <w:r w:rsidRPr="0037624D">
              <w:rPr>
                <w:sz w:val="22"/>
                <w:szCs w:val="22"/>
                <w:lang w:val="id-ID"/>
              </w:rPr>
              <w:t xml:space="preserve"> 2</w:t>
            </w:r>
          </w:p>
        </w:tc>
      </w:tr>
      <w:tr w:rsidR="00FC4A1C" w:rsidRPr="0037624D" w:rsidTr="002B6F1B">
        <w:trPr>
          <w:trHeight w:val="20"/>
          <w:jc w:val="center"/>
        </w:trPr>
        <w:tc>
          <w:tcPr>
            <w:tcW w:w="2010" w:type="dxa"/>
            <w:vMerge/>
            <w:vAlign w:val="center"/>
          </w:tcPr>
          <w:p w:rsidR="00FC4A1C" w:rsidRPr="0037624D" w:rsidRDefault="00FC4A1C" w:rsidP="002B6F1B">
            <w:pPr>
              <w:pStyle w:val="IJASEITTableHeaderLeft-Justified"/>
              <w:jc w:val="center"/>
              <w:rPr>
                <w:sz w:val="22"/>
                <w:szCs w:val="22"/>
                <w:lang w:val="id-ID"/>
              </w:rPr>
            </w:pPr>
          </w:p>
        </w:tc>
        <w:tc>
          <w:tcPr>
            <w:tcW w:w="2469" w:type="dxa"/>
            <w:vAlign w:val="center"/>
          </w:tcPr>
          <w:p w:rsidR="00FC4A1C" w:rsidRPr="0037624D" w:rsidRDefault="00FC4A1C" w:rsidP="002B6F1B">
            <w:pPr>
              <w:pStyle w:val="IJASEITTableHeaderLeft-Justified"/>
              <w:jc w:val="center"/>
              <w:rPr>
                <w:sz w:val="22"/>
                <w:szCs w:val="22"/>
              </w:rPr>
            </w:pPr>
            <w:r w:rsidRPr="0037624D">
              <w:rPr>
                <w:sz w:val="22"/>
                <w:szCs w:val="22"/>
              </w:rPr>
              <w:t>Group Investigation (GI)</w:t>
            </w:r>
          </w:p>
        </w:tc>
        <w:tc>
          <w:tcPr>
            <w:tcW w:w="2463" w:type="dxa"/>
            <w:vAlign w:val="center"/>
          </w:tcPr>
          <w:p w:rsidR="00FC4A1C" w:rsidRPr="0037624D" w:rsidRDefault="00FC4A1C" w:rsidP="002B6F1B">
            <w:pPr>
              <w:pStyle w:val="IJASEITTableHeaderLeft-Justified"/>
              <w:jc w:val="center"/>
              <w:rPr>
                <w:sz w:val="22"/>
                <w:szCs w:val="22"/>
              </w:rPr>
            </w:pPr>
            <w:r w:rsidRPr="0037624D">
              <w:rPr>
                <w:sz w:val="22"/>
                <w:szCs w:val="22"/>
              </w:rPr>
              <w:t>Numbered Head Together (NHT)</w:t>
            </w:r>
          </w:p>
        </w:tc>
      </w:tr>
      <w:tr w:rsidR="00FC4A1C" w:rsidRPr="0037624D" w:rsidTr="002B6F1B">
        <w:trPr>
          <w:jc w:val="center"/>
        </w:trPr>
        <w:tc>
          <w:tcPr>
            <w:tcW w:w="2010" w:type="dxa"/>
          </w:tcPr>
          <w:p w:rsidR="00FC4A1C" w:rsidRPr="0037624D" w:rsidRDefault="00FC4A1C" w:rsidP="002B6F1B">
            <w:pPr>
              <w:spacing w:after="0" w:line="240" w:lineRule="auto"/>
              <w:rPr>
                <w:rFonts w:ascii="Times New Roman" w:hAnsi="Times New Roman" w:cs="Times New Roman"/>
              </w:rPr>
            </w:pPr>
            <w:r w:rsidRPr="0037624D">
              <w:rPr>
                <w:rFonts w:ascii="Times New Roman" w:hAnsi="Times New Roman" w:cs="Times New Roman"/>
              </w:rPr>
              <w:t>Mean of Pre Test</w:t>
            </w:r>
          </w:p>
        </w:tc>
        <w:tc>
          <w:tcPr>
            <w:tcW w:w="2469" w:type="dxa"/>
          </w:tcPr>
          <w:p w:rsidR="00FC4A1C" w:rsidRPr="0037624D" w:rsidRDefault="00FC4A1C" w:rsidP="002B6F1B">
            <w:pPr>
              <w:spacing w:after="0" w:line="240" w:lineRule="auto"/>
              <w:jc w:val="center"/>
              <w:rPr>
                <w:rFonts w:ascii="Times New Roman" w:hAnsi="Times New Roman" w:cs="Times New Roman"/>
              </w:rPr>
            </w:pPr>
            <w:r w:rsidRPr="0037624D">
              <w:rPr>
                <w:rFonts w:ascii="Times New Roman" w:hAnsi="Times New Roman" w:cs="Times New Roman"/>
              </w:rPr>
              <w:t>63</w:t>
            </w:r>
          </w:p>
        </w:tc>
        <w:tc>
          <w:tcPr>
            <w:tcW w:w="2463" w:type="dxa"/>
          </w:tcPr>
          <w:p w:rsidR="00FC4A1C" w:rsidRPr="0037624D" w:rsidRDefault="00FC4A1C" w:rsidP="002B6F1B">
            <w:pPr>
              <w:spacing w:after="0" w:line="240" w:lineRule="auto"/>
              <w:jc w:val="center"/>
              <w:rPr>
                <w:rFonts w:ascii="Times New Roman" w:hAnsi="Times New Roman" w:cs="Times New Roman"/>
              </w:rPr>
            </w:pPr>
            <w:r w:rsidRPr="0037624D">
              <w:rPr>
                <w:rFonts w:ascii="Times New Roman" w:hAnsi="Times New Roman" w:cs="Times New Roman"/>
              </w:rPr>
              <w:t>62,50</w:t>
            </w:r>
          </w:p>
        </w:tc>
      </w:tr>
      <w:tr w:rsidR="00FC4A1C" w:rsidRPr="0037624D" w:rsidTr="002B6F1B">
        <w:trPr>
          <w:jc w:val="center"/>
        </w:trPr>
        <w:tc>
          <w:tcPr>
            <w:tcW w:w="2010" w:type="dxa"/>
          </w:tcPr>
          <w:p w:rsidR="00FC4A1C" w:rsidRPr="0037624D" w:rsidRDefault="00FC4A1C" w:rsidP="002B6F1B">
            <w:pPr>
              <w:spacing w:after="0" w:line="240" w:lineRule="auto"/>
              <w:rPr>
                <w:rFonts w:ascii="Times New Roman" w:hAnsi="Times New Roman" w:cs="Times New Roman"/>
              </w:rPr>
            </w:pPr>
            <w:r w:rsidRPr="0037624D">
              <w:rPr>
                <w:rFonts w:ascii="Times New Roman" w:hAnsi="Times New Roman" w:cs="Times New Roman"/>
              </w:rPr>
              <w:t>Mean of Post Test</w:t>
            </w:r>
          </w:p>
        </w:tc>
        <w:tc>
          <w:tcPr>
            <w:tcW w:w="2469" w:type="dxa"/>
          </w:tcPr>
          <w:p w:rsidR="00FC4A1C" w:rsidRPr="0037624D" w:rsidRDefault="00FC4A1C" w:rsidP="002B6F1B">
            <w:pPr>
              <w:spacing w:after="0" w:line="240" w:lineRule="auto"/>
              <w:jc w:val="center"/>
              <w:rPr>
                <w:rFonts w:ascii="Times New Roman" w:hAnsi="Times New Roman" w:cs="Times New Roman"/>
                <w:lang w:val="id-ID"/>
              </w:rPr>
            </w:pPr>
            <w:r w:rsidRPr="0037624D">
              <w:rPr>
                <w:rFonts w:ascii="Times New Roman" w:hAnsi="Times New Roman" w:cs="Times New Roman"/>
              </w:rPr>
              <w:t>85,2</w:t>
            </w:r>
            <w:r w:rsidRPr="0037624D">
              <w:rPr>
                <w:rFonts w:ascii="Times New Roman" w:hAnsi="Times New Roman" w:cs="Times New Roman"/>
                <w:lang w:val="id-ID"/>
              </w:rPr>
              <w:t>0</w:t>
            </w:r>
          </w:p>
        </w:tc>
        <w:tc>
          <w:tcPr>
            <w:tcW w:w="2463" w:type="dxa"/>
          </w:tcPr>
          <w:p w:rsidR="00FC4A1C" w:rsidRPr="0037624D" w:rsidRDefault="00FC4A1C" w:rsidP="002B6F1B">
            <w:pPr>
              <w:spacing w:after="0" w:line="240" w:lineRule="auto"/>
              <w:jc w:val="center"/>
              <w:rPr>
                <w:rFonts w:ascii="Times New Roman" w:hAnsi="Times New Roman" w:cs="Times New Roman"/>
              </w:rPr>
            </w:pPr>
            <w:r w:rsidRPr="0037624D">
              <w:rPr>
                <w:rFonts w:ascii="Times New Roman" w:hAnsi="Times New Roman" w:cs="Times New Roman"/>
              </w:rPr>
              <w:t>85,20</w:t>
            </w:r>
          </w:p>
        </w:tc>
      </w:tr>
      <w:tr w:rsidR="00FC4A1C" w:rsidRPr="0037624D" w:rsidTr="002B6F1B">
        <w:trPr>
          <w:jc w:val="center"/>
        </w:trPr>
        <w:tc>
          <w:tcPr>
            <w:tcW w:w="2010" w:type="dxa"/>
          </w:tcPr>
          <w:p w:rsidR="00FC4A1C" w:rsidRPr="0037624D" w:rsidRDefault="00FC4A1C" w:rsidP="002B6F1B">
            <w:pPr>
              <w:spacing w:after="0" w:line="240" w:lineRule="auto"/>
              <w:rPr>
                <w:rFonts w:ascii="Times New Roman" w:hAnsi="Times New Roman" w:cs="Times New Roman"/>
              </w:rPr>
            </w:pPr>
            <w:r w:rsidRPr="0037624D">
              <w:rPr>
                <w:rFonts w:ascii="Times New Roman" w:hAnsi="Times New Roman" w:cs="Times New Roman"/>
              </w:rPr>
              <w:t>Mean of Gained Score</w:t>
            </w:r>
          </w:p>
        </w:tc>
        <w:tc>
          <w:tcPr>
            <w:tcW w:w="2469" w:type="dxa"/>
          </w:tcPr>
          <w:p w:rsidR="00FC4A1C" w:rsidRPr="0037624D" w:rsidRDefault="00FC4A1C" w:rsidP="002B6F1B">
            <w:pPr>
              <w:spacing w:after="0" w:line="240" w:lineRule="auto"/>
              <w:jc w:val="center"/>
              <w:rPr>
                <w:rFonts w:ascii="Times New Roman" w:hAnsi="Times New Roman" w:cs="Times New Roman"/>
              </w:rPr>
            </w:pPr>
            <w:r w:rsidRPr="0037624D">
              <w:rPr>
                <w:rFonts w:ascii="Times New Roman" w:hAnsi="Times New Roman" w:cs="Times New Roman"/>
              </w:rPr>
              <w:t>22,20</w:t>
            </w:r>
          </w:p>
        </w:tc>
        <w:tc>
          <w:tcPr>
            <w:tcW w:w="2463" w:type="dxa"/>
          </w:tcPr>
          <w:p w:rsidR="00FC4A1C" w:rsidRPr="0037624D" w:rsidRDefault="00FC4A1C" w:rsidP="002B6F1B">
            <w:pPr>
              <w:spacing w:after="0" w:line="240" w:lineRule="auto"/>
              <w:jc w:val="center"/>
              <w:rPr>
                <w:rFonts w:ascii="Times New Roman" w:hAnsi="Times New Roman" w:cs="Times New Roman"/>
              </w:rPr>
            </w:pPr>
            <w:r w:rsidRPr="0037624D">
              <w:rPr>
                <w:rFonts w:ascii="Times New Roman" w:hAnsi="Times New Roman" w:cs="Times New Roman"/>
              </w:rPr>
              <w:t>22,70</w:t>
            </w:r>
          </w:p>
        </w:tc>
      </w:tr>
      <w:tr w:rsidR="00FC4A1C" w:rsidRPr="0037624D" w:rsidTr="002B6F1B">
        <w:trPr>
          <w:jc w:val="center"/>
        </w:trPr>
        <w:tc>
          <w:tcPr>
            <w:tcW w:w="2010" w:type="dxa"/>
          </w:tcPr>
          <w:p w:rsidR="00FC4A1C" w:rsidRPr="0037624D" w:rsidRDefault="00FC4A1C" w:rsidP="002B6F1B">
            <w:pPr>
              <w:spacing w:after="0" w:line="240" w:lineRule="auto"/>
              <w:rPr>
                <w:rFonts w:ascii="Times New Roman" w:hAnsi="Times New Roman" w:cs="Times New Roman"/>
              </w:rPr>
            </w:pPr>
            <w:r w:rsidRPr="0037624D">
              <w:rPr>
                <w:rFonts w:ascii="Times New Roman" w:hAnsi="Times New Roman" w:cs="Times New Roman"/>
              </w:rPr>
              <w:t>Maximum of Gained Score</w:t>
            </w:r>
          </w:p>
        </w:tc>
        <w:tc>
          <w:tcPr>
            <w:tcW w:w="2469" w:type="dxa"/>
          </w:tcPr>
          <w:p w:rsidR="00FC4A1C" w:rsidRPr="0037624D" w:rsidRDefault="00FC4A1C" w:rsidP="002B6F1B">
            <w:pPr>
              <w:spacing w:after="0" w:line="240" w:lineRule="auto"/>
              <w:jc w:val="center"/>
              <w:rPr>
                <w:rFonts w:ascii="Times New Roman" w:hAnsi="Times New Roman" w:cs="Times New Roman"/>
              </w:rPr>
            </w:pPr>
            <w:r w:rsidRPr="0037624D">
              <w:rPr>
                <w:rFonts w:ascii="Times New Roman" w:hAnsi="Times New Roman" w:cs="Times New Roman"/>
              </w:rPr>
              <w:t>40</w:t>
            </w:r>
          </w:p>
        </w:tc>
        <w:tc>
          <w:tcPr>
            <w:tcW w:w="2463" w:type="dxa"/>
          </w:tcPr>
          <w:p w:rsidR="00FC4A1C" w:rsidRPr="0037624D" w:rsidRDefault="00FC4A1C" w:rsidP="002B6F1B">
            <w:pPr>
              <w:spacing w:after="0" w:line="240" w:lineRule="auto"/>
              <w:jc w:val="center"/>
              <w:rPr>
                <w:rFonts w:ascii="Times New Roman" w:hAnsi="Times New Roman" w:cs="Times New Roman"/>
              </w:rPr>
            </w:pPr>
            <w:r w:rsidRPr="0037624D">
              <w:rPr>
                <w:rFonts w:ascii="Times New Roman" w:hAnsi="Times New Roman" w:cs="Times New Roman"/>
              </w:rPr>
              <w:t>44</w:t>
            </w:r>
          </w:p>
        </w:tc>
      </w:tr>
      <w:tr w:rsidR="00FC4A1C" w:rsidRPr="0037624D" w:rsidTr="002B6F1B">
        <w:trPr>
          <w:jc w:val="center"/>
        </w:trPr>
        <w:tc>
          <w:tcPr>
            <w:tcW w:w="2010" w:type="dxa"/>
          </w:tcPr>
          <w:p w:rsidR="00FC4A1C" w:rsidRPr="0037624D" w:rsidRDefault="00FC4A1C" w:rsidP="002B6F1B">
            <w:pPr>
              <w:spacing w:after="0" w:line="240" w:lineRule="auto"/>
              <w:rPr>
                <w:rFonts w:ascii="Times New Roman" w:hAnsi="Times New Roman" w:cs="Times New Roman"/>
              </w:rPr>
            </w:pPr>
            <w:r w:rsidRPr="0037624D">
              <w:rPr>
                <w:rFonts w:ascii="Times New Roman" w:hAnsi="Times New Roman" w:cs="Times New Roman"/>
              </w:rPr>
              <w:t>Minimum of Gained Score</w:t>
            </w:r>
          </w:p>
        </w:tc>
        <w:tc>
          <w:tcPr>
            <w:tcW w:w="2469" w:type="dxa"/>
          </w:tcPr>
          <w:p w:rsidR="00FC4A1C" w:rsidRPr="0037624D" w:rsidRDefault="00FC4A1C" w:rsidP="002B6F1B">
            <w:pPr>
              <w:spacing w:after="0" w:line="240" w:lineRule="auto"/>
              <w:jc w:val="center"/>
              <w:rPr>
                <w:rFonts w:ascii="Times New Roman" w:hAnsi="Times New Roman" w:cs="Times New Roman"/>
              </w:rPr>
            </w:pPr>
            <w:r w:rsidRPr="0037624D">
              <w:rPr>
                <w:rFonts w:ascii="Times New Roman" w:hAnsi="Times New Roman" w:cs="Times New Roman"/>
              </w:rPr>
              <w:t>12</w:t>
            </w:r>
          </w:p>
        </w:tc>
        <w:tc>
          <w:tcPr>
            <w:tcW w:w="2463" w:type="dxa"/>
          </w:tcPr>
          <w:p w:rsidR="00FC4A1C" w:rsidRPr="0037624D" w:rsidRDefault="00FC4A1C" w:rsidP="002B6F1B">
            <w:pPr>
              <w:spacing w:after="0" w:line="240" w:lineRule="auto"/>
              <w:jc w:val="center"/>
              <w:rPr>
                <w:rFonts w:ascii="Times New Roman" w:hAnsi="Times New Roman" w:cs="Times New Roman"/>
              </w:rPr>
            </w:pPr>
            <w:r w:rsidRPr="0037624D">
              <w:rPr>
                <w:rFonts w:ascii="Times New Roman" w:hAnsi="Times New Roman" w:cs="Times New Roman"/>
              </w:rPr>
              <w:t>4</w:t>
            </w:r>
          </w:p>
        </w:tc>
      </w:tr>
    </w:tbl>
    <w:p w:rsidR="00FC4A1C" w:rsidRPr="0037624D" w:rsidRDefault="00FC4A1C" w:rsidP="00FC4A1C">
      <w:pPr>
        <w:spacing w:after="0" w:line="240" w:lineRule="auto"/>
        <w:jc w:val="both"/>
        <w:rPr>
          <w:rFonts w:ascii="Times New Roman" w:hAnsi="Times New Roman" w:cs="Times New Roman"/>
          <w:lang w:val="id-ID"/>
        </w:rPr>
      </w:pPr>
    </w:p>
    <w:p w:rsidR="00FC4A1C" w:rsidRDefault="00FC4A1C" w:rsidP="00FC4A1C">
      <w:pPr>
        <w:shd w:val="clear" w:color="auto" w:fill="FFFFFF"/>
        <w:spacing w:after="0" w:line="240" w:lineRule="auto"/>
        <w:ind w:firstLine="720"/>
        <w:jc w:val="both"/>
        <w:rPr>
          <w:rFonts w:ascii="Times New Roman" w:hAnsi="Times New Roman" w:cs="Times New Roman"/>
          <w:sz w:val="24"/>
          <w:szCs w:val="24"/>
          <w:lang w:val="en-US"/>
        </w:rPr>
        <w:sectPr w:rsidR="00FC4A1C" w:rsidSect="00FC4A1C">
          <w:type w:val="continuous"/>
          <w:pgSz w:w="11906" w:h="16838"/>
          <w:pgMar w:top="1138" w:right="1138" w:bottom="1699" w:left="1699" w:header="709" w:footer="709" w:gutter="0"/>
          <w:pgNumType w:start="2"/>
          <w:cols w:space="720"/>
          <w:titlePg/>
          <w:docGrid w:linePitch="360"/>
        </w:sectPr>
      </w:pPr>
    </w:p>
    <w:p w:rsidR="00FC4A1C" w:rsidRPr="0037624D" w:rsidRDefault="00FC4A1C" w:rsidP="00FC4A1C">
      <w:pPr>
        <w:shd w:val="clear" w:color="auto" w:fill="FFFFFF"/>
        <w:spacing w:after="0" w:line="240" w:lineRule="auto"/>
        <w:ind w:firstLine="720"/>
        <w:jc w:val="both"/>
        <w:rPr>
          <w:rFonts w:ascii="Times New Roman" w:hAnsi="Times New Roman" w:cs="Times New Roman"/>
          <w:sz w:val="24"/>
          <w:szCs w:val="24"/>
          <w:lang w:val="en-US"/>
        </w:rPr>
      </w:pPr>
      <w:r w:rsidRPr="0037624D">
        <w:rPr>
          <w:rFonts w:ascii="Times New Roman" w:hAnsi="Times New Roman" w:cs="Times New Roman"/>
          <w:sz w:val="24"/>
          <w:szCs w:val="24"/>
          <w:lang w:val="en-US"/>
        </w:rPr>
        <w:lastRenderedPageBreak/>
        <w:t>As mentioned in the table, it can be clarified that the mean score of pretest in experiment group 1  was 63, while the mean score of post-test was 85,2. The total gained score in this experiment group was 22,20. It can be concluded that there was a significant difference in the pre-test and post-test. From the table presented above, the researcher concluded that the experiment class 2 got 62,50 in pre-test and 85,20 in post-test.</w:t>
      </w:r>
    </w:p>
    <w:p w:rsidR="00FC4A1C" w:rsidRPr="0037624D" w:rsidRDefault="00FC4A1C" w:rsidP="00FC4A1C">
      <w:pPr>
        <w:shd w:val="clear" w:color="auto" w:fill="FFFFFF"/>
        <w:spacing w:after="0" w:line="240" w:lineRule="auto"/>
        <w:ind w:firstLine="720"/>
        <w:jc w:val="both"/>
        <w:rPr>
          <w:rFonts w:ascii="Times New Roman" w:hAnsi="Times New Roman" w:cs="Times New Roman"/>
          <w:sz w:val="24"/>
          <w:szCs w:val="24"/>
          <w:lang w:val="en-US"/>
        </w:rPr>
      </w:pPr>
      <w:r w:rsidRPr="0037624D">
        <w:rPr>
          <w:rFonts w:ascii="Times New Roman" w:hAnsi="Times New Roman" w:cs="Times New Roman"/>
          <w:sz w:val="24"/>
          <w:szCs w:val="24"/>
          <w:lang w:val="en-US"/>
        </w:rPr>
        <w:t xml:space="preserve">A normality and homogeneity experiment was performed in both experimental classes to verify the hypothesis, based on the analysis of the data previously obtained. Then the two experimental classes fulfilled the requirements for the hypothesis, where the sample was normally distributed and the </w:t>
      </w:r>
      <w:r w:rsidRPr="0037624D">
        <w:rPr>
          <w:rFonts w:ascii="Times New Roman" w:hAnsi="Times New Roman" w:cs="Times New Roman"/>
          <w:sz w:val="24"/>
          <w:szCs w:val="24"/>
          <w:lang w:val="en-US"/>
        </w:rPr>
        <w:lastRenderedPageBreak/>
        <w:t>variance was homogenous in both sample groups.</w:t>
      </w:r>
    </w:p>
    <w:p w:rsidR="00FC4A1C" w:rsidRDefault="00FC4A1C" w:rsidP="00FC4A1C">
      <w:pPr>
        <w:shd w:val="clear" w:color="auto" w:fill="FFFFFF"/>
        <w:spacing w:after="0" w:line="240" w:lineRule="auto"/>
        <w:ind w:firstLine="720"/>
        <w:jc w:val="both"/>
        <w:rPr>
          <w:rFonts w:ascii="Times New Roman" w:hAnsi="Times New Roman" w:cs="Times New Roman"/>
          <w:sz w:val="24"/>
          <w:szCs w:val="24"/>
          <w:lang w:val="id-ID"/>
        </w:rPr>
      </w:pPr>
      <w:r w:rsidRPr="0037624D">
        <w:rPr>
          <w:rFonts w:ascii="Times New Roman" w:hAnsi="Times New Roman" w:cs="Times New Roman"/>
          <w:sz w:val="24"/>
          <w:szCs w:val="24"/>
          <w:lang w:val="en-US"/>
        </w:rPr>
        <w:t>In this test the formula t-test is used, where the testing criteria are t-count compared to t-table with a significant level of α = 5% with dk = n1 + n2 - 2.  If t-count &lt; t-table then Ho is accepted and Ha rejected means that there is no significant difference between learning through the Group Investigation and the Numbered Head Together Method. If t count &gt; t-table then Ho is rejected and Ha is accepted, meaning that there is a significant difference between learning through the Group Investigation and the Numbered Head Together Method. The result of the Independent T-Test formula through SPSS version 21 programs can be seen in the following table :</w:t>
      </w:r>
    </w:p>
    <w:p w:rsidR="00FC4A1C" w:rsidRDefault="00FC4A1C" w:rsidP="00FC4A1C">
      <w:pPr>
        <w:shd w:val="clear" w:color="auto" w:fill="FFFFFF"/>
        <w:spacing w:after="0" w:line="240" w:lineRule="auto"/>
        <w:ind w:firstLine="720"/>
        <w:jc w:val="both"/>
        <w:rPr>
          <w:rFonts w:ascii="Times New Roman" w:hAnsi="Times New Roman" w:cs="Times New Roman"/>
          <w:sz w:val="24"/>
          <w:szCs w:val="24"/>
          <w:lang w:val="id-ID"/>
        </w:rPr>
        <w:sectPr w:rsidR="00FC4A1C" w:rsidSect="00FC4A1C">
          <w:type w:val="continuous"/>
          <w:pgSz w:w="11906" w:h="16838"/>
          <w:pgMar w:top="1138" w:right="1138" w:bottom="1699" w:left="1699" w:header="709" w:footer="709" w:gutter="0"/>
          <w:pgNumType w:start="16"/>
          <w:cols w:num="2" w:space="720"/>
          <w:titlePg/>
          <w:docGrid w:linePitch="360"/>
        </w:sectPr>
      </w:pPr>
    </w:p>
    <w:p w:rsidR="00FC4A1C" w:rsidRPr="0037624D" w:rsidRDefault="00FC4A1C" w:rsidP="00FC4A1C">
      <w:pPr>
        <w:shd w:val="clear" w:color="auto" w:fill="FFFFFF"/>
        <w:spacing w:after="0" w:line="240" w:lineRule="auto"/>
        <w:ind w:firstLine="720"/>
        <w:jc w:val="both"/>
        <w:rPr>
          <w:rFonts w:ascii="Times New Roman" w:hAnsi="Times New Roman" w:cs="Times New Roman"/>
          <w:sz w:val="24"/>
          <w:szCs w:val="24"/>
          <w:lang w:val="id-ID"/>
        </w:rPr>
      </w:pPr>
    </w:p>
    <w:p w:rsidR="00FC4A1C" w:rsidRDefault="00FC4A1C" w:rsidP="00FC4A1C">
      <w:pPr>
        <w:pStyle w:val="IJASEITParagraph"/>
        <w:ind w:firstLine="0"/>
        <w:jc w:val="center"/>
        <w:rPr>
          <w:sz w:val="22"/>
          <w:szCs w:val="22"/>
          <w:lang w:val="id-ID"/>
        </w:rPr>
      </w:pPr>
      <w:r w:rsidRPr="0037624D">
        <w:rPr>
          <w:sz w:val="22"/>
          <w:szCs w:val="22"/>
        </w:rPr>
        <w:t xml:space="preserve">Table </w:t>
      </w:r>
      <w:r>
        <w:rPr>
          <w:sz w:val="22"/>
          <w:szCs w:val="22"/>
          <w:lang w:val="id-ID"/>
        </w:rPr>
        <w:t>3</w:t>
      </w:r>
      <w:r w:rsidRPr="0037624D">
        <w:rPr>
          <w:sz w:val="22"/>
          <w:szCs w:val="22"/>
        </w:rPr>
        <w:t>. Independent Samples Test</w:t>
      </w:r>
    </w:p>
    <w:p w:rsidR="00FC4A1C" w:rsidRPr="0037624D" w:rsidRDefault="00FC4A1C" w:rsidP="00FC4A1C">
      <w:pPr>
        <w:pStyle w:val="IJASEITParagraph"/>
        <w:ind w:firstLine="0"/>
        <w:jc w:val="center"/>
        <w:rPr>
          <w:sz w:val="22"/>
          <w:szCs w:val="22"/>
          <w:lang w:val="id-ID"/>
        </w:rPr>
      </w:pPr>
      <w:r w:rsidRPr="00D57C40">
        <w:rPr>
          <w:sz w:val="22"/>
          <w:szCs w:val="22"/>
          <w:lang w:val="id-ID"/>
        </w:rPr>
        <w:object w:dxaOrig="9811" w:dyaOrig="54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5pt;height:218.5pt" o:ole="">
            <v:imagedata r:id="rId13" o:title=""/>
          </v:shape>
          <o:OLEObject Type="Embed" ProgID="Word.Document.12" ShapeID="_x0000_i1025" DrawAspect="Content" ObjectID="_1652781912" r:id="rId14"/>
        </w:object>
      </w:r>
    </w:p>
    <w:p w:rsidR="00FC4A1C" w:rsidRDefault="00FC4A1C" w:rsidP="00FC4A1C">
      <w:pPr>
        <w:shd w:val="clear" w:color="auto" w:fill="FFFFFF"/>
        <w:spacing w:after="0" w:line="240" w:lineRule="auto"/>
        <w:ind w:firstLine="720"/>
        <w:jc w:val="both"/>
        <w:rPr>
          <w:rFonts w:ascii="Times New Roman" w:hAnsi="Times New Roman" w:cs="Times New Roman"/>
          <w:lang w:val="en-US"/>
        </w:rPr>
        <w:sectPr w:rsidR="00FC4A1C" w:rsidSect="00FC4A1C">
          <w:type w:val="continuous"/>
          <w:pgSz w:w="11906" w:h="16838"/>
          <w:pgMar w:top="1138" w:right="1138" w:bottom="1699" w:left="1699" w:header="709" w:footer="709" w:gutter="0"/>
          <w:pgNumType w:start="2"/>
          <w:cols w:space="720"/>
          <w:titlePg/>
          <w:docGrid w:linePitch="360"/>
        </w:sectPr>
      </w:pPr>
    </w:p>
    <w:p w:rsidR="00FC4A1C" w:rsidRPr="00FC4A1C" w:rsidRDefault="00FC4A1C" w:rsidP="00FC4A1C">
      <w:pPr>
        <w:shd w:val="clear" w:color="auto" w:fill="FFFFFF"/>
        <w:spacing w:after="0" w:line="240" w:lineRule="auto"/>
        <w:ind w:firstLine="720"/>
        <w:jc w:val="both"/>
        <w:rPr>
          <w:rFonts w:ascii="Times New Roman" w:hAnsi="Times New Roman" w:cs="Times New Roman"/>
          <w:sz w:val="24"/>
          <w:szCs w:val="24"/>
          <w:lang w:val="en-US"/>
        </w:rPr>
      </w:pPr>
      <w:r w:rsidRPr="00FC4A1C">
        <w:rPr>
          <w:rFonts w:ascii="Times New Roman" w:hAnsi="Times New Roman" w:cs="Times New Roman"/>
          <w:sz w:val="24"/>
          <w:szCs w:val="24"/>
          <w:lang w:val="en-US"/>
        </w:rPr>
        <w:lastRenderedPageBreak/>
        <w:t>Based on the table above, it is known that the sig value of Levene's Test for Equality of Variances of 0.704 is greater than 0.05, which means that the data variance between the learning model through the Group Investigation and Numbered Head Together Methods is homogeneous.</w:t>
      </w:r>
    </w:p>
    <w:p w:rsidR="00FC4A1C" w:rsidRPr="00FC4A1C" w:rsidRDefault="00FC4A1C" w:rsidP="00FC4A1C">
      <w:pPr>
        <w:shd w:val="clear" w:color="auto" w:fill="FFFFFF"/>
        <w:spacing w:after="0" w:line="240" w:lineRule="auto"/>
        <w:ind w:firstLine="720"/>
        <w:jc w:val="both"/>
        <w:rPr>
          <w:rFonts w:ascii="Times New Roman" w:hAnsi="Times New Roman" w:cs="Times New Roman"/>
          <w:sz w:val="24"/>
          <w:szCs w:val="24"/>
          <w:lang w:val="en-US"/>
        </w:rPr>
      </w:pPr>
      <w:r w:rsidRPr="00FC4A1C">
        <w:rPr>
          <w:rFonts w:ascii="Times New Roman" w:hAnsi="Times New Roman" w:cs="Times New Roman"/>
          <w:sz w:val="24"/>
          <w:szCs w:val="24"/>
          <w:lang w:val="en-US"/>
        </w:rPr>
        <w:t>Based on Equal Variances Assumed with the value of Sig. (2-tailed) of 1.00 greater than 0.05 where the basis for decision making in the independent sample t-test test is that Ho is accepted and Ha is rejected, which means there is no difference in average student learning outcomes between learning models using Group Investigation and Numbered Head Together Method.</w:t>
      </w:r>
    </w:p>
    <w:p w:rsidR="00FC4A1C" w:rsidRPr="00FC4A1C" w:rsidRDefault="00FC4A1C" w:rsidP="00FC4A1C">
      <w:pPr>
        <w:shd w:val="clear" w:color="auto" w:fill="FFFFFF"/>
        <w:spacing w:after="0" w:line="240" w:lineRule="auto"/>
        <w:ind w:firstLine="720"/>
        <w:jc w:val="both"/>
        <w:rPr>
          <w:rFonts w:ascii="Times New Roman" w:hAnsi="Times New Roman" w:cs="Times New Roman"/>
          <w:sz w:val="24"/>
          <w:szCs w:val="24"/>
          <w:lang w:val="en-US"/>
        </w:rPr>
      </w:pPr>
      <w:r w:rsidRPr="00FC4A1C">
        <w:rPr>
          <w:rFonts w:ascii="Times New Roman" w:hAnsi="Times New Roman" w:cs="Times New Roman"/>
          <w:sz w:val="24"/>
          <w:szCs w:val="24"/>
          <w:lang w:val="en-US"/>
        </w:rPr>
        <w:t>Next, compare the count with t-table as decision-making in the independent sample t-test, by determining t-table using the formula (α / 2); (df) equal to (0,05 / 2); (18) then 0,025; 9. So the t-table value is equal to 2.101.</w:t>
      </w:r>
    </w:p>
    <w:p w:rsidR="00FC4A1C" w:rsidRPr="00FC4A1C" w:rsidRDefault="00FC4A1C" w:rsidP="00FC4A1C">
      <w:pPr>
        <w:shd w:val="clear" w:color="auto" w:fill="FFFFFF"/>
        <w:spacing w:after="0" w:line="240" w:lineRule="auto"/>
        <w:ind w:firstLine="720"/>
        <w:jc w:val="both"/>
        <w:rPr>
          <w:rFonts w:ascii="Times New Roman" w:hAnsi="Times New Roman" w:cs="Times New Roman"/>
          <w:sz w:val="24"/>
          <w:szCs w:val="24"/>
          <w:lang w:val="en-US"/>
        </w:rPr>
      </w:pPr>
      <w:r w:rsidRPr="00FC4A1C">
        <w:rPr>
          <w:rFonts w:ascii="Times New Roman" w:hAnsi="Times New Roman" w:cs="Times New Roman"/>
          <w:sz w:val="24"/>
          <w:szCs w:val="24"/>
          <w:lang w:val="en-US"/>
        </w:rPr>
        <w:t>From the results of the calculation above it is known that t-count = 0,000 while t-table = 2.101. Because t-count &lt;t-table, then Ho is accepted and Ha is rejected, its means there is no significant difference between learning with the Group Investigation model and Numbered Head Together Methods.</w:t>
      </w:r>
    </w:p>
    <w:p w:rsidR="00FC4A1C" w:rsidRPr="00FC4A1C" w:rsidRDefault="00FC4A1C" w:rsidP="00FC4A1C">
      <w:pPr>
        <w:shd w:val="clear" w:color="auto" w:fill="FFFFFF"/>
        <w:spacing w:after="0" w:line="240" w:lineRule="auto"/>
        <w:ind w:firstLine="720"/>
        <w:jc w:val="both"/>
        <w:rPr>
          <w:rFonts w:ascii="Times New Roman" w:hAnsi="Times New Roman" w:cs="Times New Roman"/>
          <w:sz w:val="24"/>
          <w:szCs w:val="24"/>
          <w:lang w:val="en-US"/>
        </w:rPr>
      </w:pPr>
      <w:r w:rsidRPr="00FC4A1C">
        <w:rPr>
          <w:rFonts w:ascii="Times New Roman" w:hAnsi="Times New Roman" w:cs="Times New Roman"/>
          <w:sz w:val="24"/>
          <w:szCs w:val="24"/>
          <w:lang w:val="en-US"/>
        </w:rPr>
        <w:lastRenderedPageBreak/>
        <w:t>It can be concluded that teaching result is there no significant difference between implementing the Group Investigation model and the Numbered Head Together Methods method by teachers.</w:t>
      </w:r>
    </w:p>
    <w:p w:rsidR="00FC4A1C" w:rsidRPr="00FC4A1C" w:rsidRDefault="00FC4A1C" w:rsidP="00FC4A1C">
      <w:pPr>
        <w:pStyle w:val="Body"/>
        <w:spacing w:after="0" w:line="240" w:lineRule="auto"/>
        <w:jc w:val="both"/>
        <w:rPr>
          <w:rStyle w:val="None"/>
          <w:rFonts w:ascii="Times New Roman" w:hAnsi="Times New Roman" w:cs="Times New Roman"/>
          <w:b/>
          <w:bCs/>
          <w:sz w:val="24"/>
          <w:szCs w:val="24"/>
        </w:rPr>
      </w:pPr>
    </w:p>
    <w:p w:rsidR="00FC4A1C" w:rsidRPr="00FC4A1C" w:rsidRDefault="00FC4A1C" w:rsidP="00FC4A1C">
      <w:pPr>
        <w:pStyle w:val="Body"/>
        <w:spacing w:after="0" w:line="240" w:lineRule="auto"/>
        <w:jc w:val="both"/>
        <w:rPr>
          <w:rStyle w:val="None"/>
          <w:rFonts w:ascii="Times New Roman" w:eastAsia="Times New Roman" w:hAnsi="Times New Roman" w:cs="Times New Roman"/>
          <w:b/>
          <w:bCs/>
          <w:sz w:val="24"/>
          <w:szCs w:val="24"/>
          <w:lang w:val="en-US"/>
        </w:rPr>
      </w:pPr>
      <w:r w:rsidRPr="00FC4A1C">
        <w:rPr>
          <w:rStyle w:val="None"/>
          <w:rFonts w:ascii="Times New Roman" w:hAnsi="Times New Roman" w:cs="Times New Roman"/>
          <w:b/>
          <w:bCs/>
          <w:sz w:val="24"/>
          <w:szCs w:val="24"/>
          <w:lang w:val="en-US"/>
        </w:rPr>
        <w:t>Chapter IV Conclusion</w:t>
      </w:r>
    </w:p>
    <w:p w:rsidR="00FC4A1C" w:rsidRPr="00FC4A1C" w:rsidRDefault="00FC4A1C" w:rsidP="00FC4A1C">
      <w:pPr>
        <w:spacing w:after="0" w:line="240" w:lineRule="auto"/>
        <w:ind w:firstLine="567"/>
        <w:jc w:val="both"/>
        <w:rPr>
          <w:rFonts w:ascii="Times New Roman" w:hAnsi="Times New Roman" w:cs="Times New Roman"/>
          <w:sz w:val="24"/>
          <w:szCs w:val="24"/>
        </w:rPr>
      </w:pPr>
      <w:r w:rsidRPr="00FC4A1C">
        <w:rPr>
          <w:rFonts w:ascii="Times New Roman" w:hAnsi="Times New Roman" w:cs="Times New Roman"/>
          <w:sz w:val="24"/>
          <w:szCs w:val="24"/>
        </w:rPr>
        <w:t>On the basis of data analyzes and discussions, it could be concluded that the student's ability to read the description text does not differentiate between the average value of the learning achievement of the experimental class 1 (Group Investigation learning model) and the average value of the experimental class 2 (Numbered Head Together learning model Methods).</w:t>
      </w:r>
    </w:p>
    <w:p w:rsidR="00FC4A1C" w:rsidRPr="00FC4A1C" w:rsidRDefault="00FC4A1C" w:rsidP="00FC4A1C">
      <w:pPr>
        <w:spacing w:after="0" w:line="240" w:lineRule="auto"/>
        <w:ind w:firstLine="567"/>
        <w:jc w:val="both"/>
        <w:rPr>
          <w:rFonts w:ascii="Times New Roman" w:hAnsi="Times New Roman" w:cs="Times New Roman"/>
          <w:sz w:val="24"/>
          <w:szCs w:val="24"/>
        </w:rPr>
      </w:pPr>
      <w:r w:rsidRPr="00FC4A1C">
        <w:rPr>
          <w:rFonts w:ascii="Times New Roman" w:hAnsi="Times New Roman" w:cs="Times New Roman"/>
          <w:sz w:val="24"/>
          <w:szCs w:val="24"/>
        </w:rPr>
        <w:t>The findings showed that teaching through Group Investigation and Numbered Head Together Method could enhance the ability to read the descriptive text of students and learning outcomes.</w:t>
      </w:r>
    </w:p>
    <w:p w:rsidR="00FC4A1C" w:rsidRPr="00FC4A1C" w:rsidRDefault="00FC4A1C" w:rsidP="00FC4A1C">
      <w:pPr>
        <w:spacing w:after="0" w:line="240" w:lineRule="auto"/>
        <w:ind w:firstLine="567"/>
        <w:jc w:val="both"/>
        <w:rPr>
          <w:rFonts w:ascii="Times New Roman" w:hAnsi="Times New Roman" w:cs="Times New Roman"/>
          <w:sz w:val="24"/>
          <w:szCs w:val="24"/>
        </w:rPr>
      </w:pPr>
      <w:r w:rsidRPr="00FC4A1C">
        <w:rPr>
          <w:rFonts w:ascii="Times New Roman" w:hAnsi="Times New Roman" w:cs="Times New Roman"/>
          <w:sz w:val="24"/>
          <w:szCs w:val="24"/>
        </w:rPr>
        <w:t xml:space="preserve">The use of Group Investigation and Numbered Head Together Method in teaching process is a type of cooperative learning that emphasizes special structures designed to influence students ' interaction patterns and aims to study the determined material. This method provides students the opportunity to communicate ideas and consider the best answers. They can truly </w:t>
      </w:r>
      <w:r w:rsidRPr="00FC4A1C">
        <w:rPr>
          <w:rFonts w:ascii="Times New Roman" w:hAnsi="Times New Roman" w:cs="Times New Roman"/>
          <w:sz w:val="24"/>
          <w:szCs w:val="24"/>
        </w:rPr>
        <w:lastRenderedPageBreak/>
        <w:t xml:space="preserve">grasp and enrich their vocabulary in reading descriptive texts. </w:t>
      </w:r>
    </w:p>
    <w:p w:rsidR="00FC4A1C" w:rsidRPr="00FC4A1C" w:rsidRDefault="00FC4A1C" w:rsidP="00FC4A1C">
      <w:pPr>
        <w:pStyle w:val="PlainText"/>
        <w:jc w:val="both"/>
        <w:rPr>
          <w:rStyle w:val="Hyperlink0"/>
          <w:rFonts w:eastAsia="Calibri"/>
          <w:b/>
        </w:rPr>
      </w:pPr>
    </w:p>
    <w:p w:rsidR="00FC4A1C" w:rsidRPr="00FC4A1C" w:rsidRDefault="00FC4A1C" w:rsidP="00FC4A1C">
      <w:pPr>
        <w:spacing w:after="0" w:line="240" w:lineRule="auto"/>
        <w:jc w:val="both"/>
        <w:rPr>
          <w:rStyle w:val="Hyperlink0"/>
          <w:rFonts w:eastAsia="Calibri"/>
          <w:b/>
        </w:rPr>
      </w:pPr>
    </w:p>
    <w:p w:rsidR="00FC4A1C" w:rsidRPr="00FC4A1C" w:rsidRDefault="00FC4A1C" w:rsidP="00FC4A1C">
      <w:pPr>
        <w:spacing w:after="0" w:line="240" w:lineRule="auto"/>
        <w:jc w:val="both"/>
        <w:rPr>
          <w:rFonts w:ascii="Times New Roman" w:hAnsi="Times New Roman" w:cs="Times New Roman"/>
          <w:b/>
          <w:color w:val="538135"/>
          <w:sz w:val="24"/>
          <w:szCs w:val="24"/>
          <w:lang w:val="id-ID"/>
        </w:rPr>
      </w:pPr>
      <w:r w:rsidRPr="00FC4A1C">
        <w:rPr>
          <w:rStyle w:val="Hyperlink0"/>
          <w:rFonts w:eastAsia="Calibri"/>
          <w:b/>
        </w:rPr>
        <w:t>References</w:t>
      </w:r>
    </w:p>
    <w:p w:rsidR="00FC4A1C" w:rsidRPr="00FC4A1C" w:rsidRDefault="00FC4A1C" w:rsidP="00FC4A1C">
      <w:pPr>
        <w:spacing w:after="0" w:line="240" w:lineRule="auto"/>
        <w:ind w:left="720" w:hanging="720"/>
        <w:jc w:val="both"/>
        <w:rPr>
          <w:rFonts w:ascii="Times New Roman" w:eastAsia="Calibri" w:hAnsi="Times New Roman" w:cs="Times New Roman"/>
          <w:sz w:val="24"/>
          <w:szCs w:val="24"/>
          <w:lang w:val="id-ID"/>
        </w:rPr>
      </w:pPr>
      <w:r w:rsidRPr="00FC4A1C">
        <w:rPr>
          <w:rFonts w:ascii="Times New Roman" w:eastAsia="Calibri" w:hAnsi="Times New Roman" w:cs="Times New Roman"/>
          <w:sz w:val="24"/>
          <w:szCs w:val="24"/>
          <w:lang w:val="id-ID"/>
        </w:rPr>
        <w:t xml:space="preserve">Arikunto,  Suharsimi. (2003). </w:t>
      </w:r>
      <w:r w:rsidRPr="00FC4A1C">
        <w:rPr>
          <w:rFonts w:ascii="Times New Roman" w:eastAsia="Calibri" w:hAnsi="Times New Roman" w:cs="Times New Roman"/>
          <w:i/>
          <w:sz w:val="24"/>
          <w:szCs w:val="24"/>
          <w:lang w:val="id-ID"/>
        </w:rPr>
        <w:t>Manajemen Penelitian</w:t>
      </w:r>
      <w:r w:rsidRPr="00FC4A1C">
        <w:rPr>
          <w:rFonts w:ascii="Times New Roman" w:eastAsia="Calibri" w:hAnsi="Times New Roman" w:cs="Times New Roman"/>
          <w:sz w:val="24"/>
          <w:szCs w:val="24"/>
          <w:lang w:val="id-ID"/>
        </w:rPr>
        <w:t>. Jakarta: Rineka Cipta.</w:t>
      </w:r>
    </w:p>
    <w:p w:rsidR="00FC4A1C" w:rsidRPr="00FC4A1C" w:rsidRDefault="00FC4A1C" w:rsidP="00FC4A1C">
      <w:pPr>
        <w:spacing w:after="0" w:line="240" w:lineRule="auto"/>
        <w:ind w:left="720" w:hanging="720"/>
        <w:jc w:val="both"/>
        <w:rPr>
          <w:rFonts w:ascii="Times New Roman" w:eastAsia="Calibri" w:hAnsi="Times New Roman" w:cs="Times New Roman"/>
          <w:sz w:val="24"/>
          <w:szCs w:val="24"/>
          <w:lang w:val="id-ID"/>
        </w:rPr>
      </w:pPr>
      <w:r w:rsidRPr="00FC4A1C">
        <w:rPr>
          <w:rFonts w:ascii="Times New Roman" w:eastAsia="Calibri" w:hAnsi="Times New Roman" w:cs="Times New Roman"/>
          <w:sz w:val="24"/>
          <w:szCs w:val="24"/>
          <w:lang w:val="id-ID"/>
        </w:rPr>
        <w:t xml:space="preserve">Emzir. (2014). </w:t>
      </w:r>
      <w:r w:rsidRPr="00FC4A1C">
        <w:rPr>
          <w:rFonts w:ascii="Times New Roman" w:eastAsia="Calibri" w:hAnsi="Times New Roman" w:cs="Times New Roman"/>
          <w:i/>
          <w:sz w:val="24"/>
          <w:szCs w:val="24"/>
          <w:lang w:val="id-ID"/>
        </w:rPr>
        <w:t>Metodologi Penelitian Kualitatif Analisis Data. Cet. 4.</w:t>
      </w:r>
      <w:r w:rsidRPr="00FC4A1C">
        <w:rPr>
          <w:rFonts w:ascii="Times New Roman" w:eastAsia="Calibri" w:hAnsi="Times New Roman" w:cs="Times New Roman"/>
          <w:sz w:val="24"/>
          <w:szCs w:val="24"/>
          <w:lang w:val="id-ID"/>
        </w:rPr>
        <w:t xml:space="preserve"> Jakarta: Rajawali Pers.</w:t>
      </w:r>
    </w:p>
    <w:p w:rsidR="00FC4A1C" w:rsidRPr="00FC4A1C" w:rsidRDefault="00FC4A1C" w:rsidP="00FC4A1C">
      <w:pPr>
        <w:spacing w:after="0" w:line="240" w:lineRule="auto"/>
        <w:ind w:left="720" w:hanging="720"/>
        <w:jc w:val="both"/>
        <w:rPr>
          <w:rFonts w:ascii="Times New Roman" w:eastAsia="Calibri" w:hAnsi="Times New Roman" w:cs="Times New Roman"/>
          <w:sz w:val="24"/>
          <w:szCs w:val="24"/>
          <w:lang w:val="id-ID"/>
        </w:rPr>
      </w:pPr>
      <w:r w:rsidRPr="00FC4A1C">
        <w:rPr>
          <w:rFonts w:ascii="Times New Roman" w:eastAsia="Calibri" w:hAnsi="Times New Roman" w:cs="Times New Roman"/>
          <w:sz w:val="24"/>
          <w:szCs w:val="24"/>
          <w:lang w:val="id-ID"/>
        </w:rPr>
        <w:t xml:space="preserve">Hamzah B. Uno. (2011). </w:t>
      </w:r>
      <w:r w:rsidRPr="00FC4A1C">
        <w:rPr>
          <w:rFonts w:ascii="Times New Roman" w:eastAsia="Calibri" w:hAnsi="Times New Roman" w:cs="Times New Roman"/>
          <w:i/>
          <w:sz w:val="24"/>
          <w:szCs w:val="24"/>
          <w:lang w:val="id-ID"/>
        </w:rPr>
        <w:t>Model Pembelajaran: Menciptakan Proses Belajar Mengajar yang kreatif dan efektif</w:t>
      </w:r>
      <w:r w:rsidRPr="00FC4A1C">
        <w:rPr>
          <w:rFonts w:ascii="Times New Roman" w:eastAsia="Calibri" w:hAnsi="Times New Roman" w:cs="Times New Roman"/>
          <w:sz w:val="24"/>
          <w:szCs w:val="24"/>
          <w:lang w:val="id-ID"/>
        </w:rPr>
        <w:t>. Jakarta: PT Bumi Aksara,</w:t>
      </w:r>
    </w:p>
    <w:p w:rsidR="00FC4A1C" w:rsidRPr="00FC4A1C" w:rsidRDefault="00FC4A1C" w:rsidP="00FC4A1C">
      <w:pPr>
        <w:spacing w:after="0" w:line="240" w:lineRule="auto"/>
        <w:ind w:left="720" w:hanging="720"/>
        <w:jc w:val="both"/>
        <w:rPr>
          <w:rFonts w:ascii="Times New Roman" w:eastAsia="Calibri" w:hAnsi="Times New Roman" w:cs="Times New Roman"/>
          <w:sz w:val="24"/>
          <w:szCs w:val="24"/>
          <w:lang w:val="id-ID"/>
        </w:rPr>
      </w:pPr>
      <w:r w:rsidRPr="00FC4A1C">
        <w:rPr>
          <w:rFonts w:ascii="Times New Roman" w:eastAsia="Calibri" w:hAnsi="Times New Roman" w:cs="Times New Roman"/>
          <w:sz w:val="24"/>
          <w:szCs w:val="24"/>
          <w:lang w:val="id-ID"/>
        </w:rPr>
        <w:t xml:space="preserve">Huda, Miftahul. (2011). </w:t>
      </w:r>
      <w:r w:rsidRPr="00FC4A1C">
        <w:rPr>
          <w:rFonts w:ascii="Times New Roman" w:eastAsia="Calibri" w:hAnsi="Times New Roman" w:cs="Times New Roman"/>
          <w:i/>
          <w:sz w:val="24"/>
          <w:szCs w:val="24"/>
          <w:lang w:val="id-ID"/>
        </w:rPr>
        <w:t>Cooperative Learning</w:t>
      </w:r>
      <w:r w:rsidRPr="00FC4A1C">
        <w:rPr>
          <w:rFonts w:ascii="Times New Roman" w:eastAsia="Calibri" w:hAnsi="Times New Roman" w:cs="Times New Roman"/>
          <w:sz w:val="24"/>
          <w:szCs w:val="24"/>
          <w:lang w:val="id-ID"/>
        </w:rPr>
        <w:t>. Yogyakarta: Pustaka Pelajar.</w:t>
      </w:r>
    </w:p>
    <w:p w:rsidR="00FC4A1C" w:rsidRPr="00FC4A1C" w:rsidRDefault="00FC4A1C" w:rsidP="00FC4A1C">
      <w:pPr>
        <w:spacing w:after="0" w:line="240" w:lineRule="auto"/>
        <w:ind w:left="720" w:hanging="720"/>
        <w:jc w:val="both"/>
        <w:rPr>
          <w:rFonts w:ascii="Times New Roman" w:eastAsia="Calibri" w:hAnsi="Times New Roman" w:cs="Times New Roman"/>
          <w:sz w:val="24"/>
          <w:szCs w:val="24"/>
          <w:lang w:val="id-ID"/>
        </w:rPr>
      </w:pPr>
      <w:r w:rsidRPr="00FC4A1C">
        <w:rPr>
          <w:rFonts w:ascii="Times New Roman" w:eastAsia="Calibri" w:hAnsi="Times New Roman" w:cs="Times New Roman"/>
          <w:sz w:val="24"/>
          <w:szCs w:val="24"/>
          <w:lang w:val="id-ID"/>
        </w:rPr>
        <w:t xml:space="preserve">Istarani. (2012). </w:t>
      </w:r>
      <w:r w:rsidRPr="00FC4A1C">
        <w:rPr>
          <w:rFonts w:ascii="Times New Roman" w:eastAsia="Calibri" w:hAnsi="Times New Roman" w:cs="Times New Roman"/>
          <w:i/>
          <w:sz w:val="24"/>
          <w:szCs w:val="24"/>
          <w:lang w:val="id-ID"/>
        </w:rPr>
        <w:t>Pembelajaran Inovatif</w:t>
      </w:r>
      <w:r w:rsidRPr="00FC4A1C">
        <w:rPr>
          <w:rFonts w:ascii="Times New Roman" w:eastAsia="Calibri" w:hAnsi="Times New Roman" w:cs="Times New Roman"/>
          <w:sz w:val="24"/>
          <w:szCs w:val="24"/>
          <w:lang w:val="id-ID"/>
        </w:rPr>
        <w:t>. Medan : Media Persada.</w:t>
      </w:r>
    </w:p>
    <w:p w:rsidR="00FC4A1C" w:rsidRPr="00FC4A1C" w:rsidRDefault="00FC4A1C" w:rsidP="00FC4A1C">
      <w:pPr>
        <w:spacing w:after="0" w:line="240" w:lineRule="auto"/>
        <w:ind w:left="720" w:hanging="720"/>
        <w:jc w:val="both"/>
        <w:rPr>
          <w:rFonts w:ascii="Times New Roman" w:eastAsia="Calibri" w:hAnsi="Times New Roman" w:cs="Times New Roman"/>
          <w:sz w:val="24"/>
          <w:szCs w:val="24"/>
          <w:lang w:val="id-ID"/>
        </w:rPr>
      </w:pPr>
      <w:r w:rsidRPr="00FC4A1C">
        <w:rPr>
          <w:rFonts w:ascii="Times New Roman" w:eastAsia="Calibri" w:hAnsi="Times New Roman" w:cs="Times New Roman"/>
          <w:sz w:val="24"/>
          <w:szCs w:val="24"/>
          <w:lang w:val="id-ID"/>
        </w:rPr>
        <w:t xml:space="preserve">Nana Sudjana. (2005). </w:t>
      </w:r>
      <w:r w:rsidRPr="00FC4A1C">
        <w:rPr>
          <w:rFonts w:ascii="Times New Roman" w:eastAsia="Calibri" w:hAnsi="Times New Roman" w:cs="Times New Roman"/>
          <w:i/>
          <w:sz w:val="24"/>
          <w:szCs w:val="24"/>
          <w:lang w:val="id-ID"/>
        </w:rPr>
        <w:t>Dasar-Dasar Proses Belajar Mengajar</w:t>
      </w:r>
      <w:r w:rsidRPr="00FC4A1C">
        <w:rPr>
          <w:rFonts w:ascii="Times New Roman" w:eastAsia="Calibri" w:hAnsi="Times New Roman" w:cs="Times New Roman"/>
          <w:sz w:val="24"/>
          <w:szCs w:val="24"/>
          <w:lang w:val="id-ID"/>
        </w:rPr>
        <w:t>.  Bandung: Angkasa.</w:t>
      </w:r>
    </w:p>
    <w:p w:rsidR="00FC4A1C" w:rsidRPr="00FC4A1C" w:rsidRDefault="00FC4A1C" w:rsidP="00FC4A1C">
      <w:pPr>
        <w:spacing w:after="0" w:line="240" w:lineRule="auto"/>
        <w:ind w:left="720" w:hanging="720"/>
        <w:jc w:val="both"/>
        <w:rPr>
          <w:rFonts w:ascii="Times New Roman" w:eastAsia="Calibri" w:hAnsi="Times New Roman" w:cs="Times New Roman"/>
          <w:sz w:val="24"/>
          <w:szCs w:val="24"/>
          <w:lang w:val="id-ID"/>
        </w:rPr>
      </w:pPr>
      <w:r w:rsidRPr="00FC4A1C">
        <w:rPr>
          <w:rFonts w:ascii="Times New Roman" w:eastAsia="Calibri" w:hAnsi="Times New Roman" w:cs="Times New Roman"/>
          <w:sz w:val="24"/>
          <w:szCs w:val="24"/>
        </w:rPr>
        <w:lastRenderedPageBreak/>
        <w:t>Ramadhani, Y.R. and Harputra</w:t>
      </w:r>
      <w:r w:rsidRPr="00FC4A1C">
        <w:rPr>
          <w:rFonts w:ascii="Times New Roman" w:eastAsia="Calibri" w:hAnsi="Times New Roman" w:cs="Times New Roman"/>
          <w:sz w:val="24"/>
          <w:szCs w:val="24"/>
          <w:lang w:val="id-ID"/>
        </w:rPr>
        <w:t xml:space="preserve">, </w:t>
      </w:r>
      <w:r w:rsidRPr="00FC4A1C">
        <w:rPr>
          <w:rFonts w:ascii="Times New Roman" w:eastAsia="Calibri" w:hAnsi="Times New Roman" w:cs="Times New Roman"/>
          <w:sz w:val="24"/>
          <w:szCs w:val="24"/>
        </w:rPr>
        <w:t>Y</w:t>
      </w:r>
      <w:r w:rsidRPr="00FC4A1C">
        <w:rPr>
          <w:rFonts w:ascii="Times New Roman" w:eastAsia="Calibri" w:hAnsi="Times New Roman" w:cs="Times New Roman"/>
          <w:sz w:val="24"/>
          <w:szCs w:val="24"/>
          <w:lang w:val="id-ID"/>
        </w:rPr>
        <w:t>. (</w:t>
      </w:r>
      <w:r w:rsidRPr="00FC4A1C">
        <w:rPr>
          <w:rFonts w:ascii="Times New Roman" w:eastAsia="Calibri" w:hAnsi="Times New Roman" w:cs="Times New Roman"/>
          <w:sz w:val="24"/>
          <w:szCs w:val="24"/>
        </w:rPr>
        <w:t>2016</w:t>
      </w:r>
      <w:r w:rsidRPr="00FC4A1C">
        <w:rPr>
          <w:rFonts w:ascii="Times New Roman" w:eastAsia="Calibri" w:hAnsi="Times New Roman" w:cs="Times New Roman"/>
          <w:sz w:val="24"/>
          <w:szCs w:val="24"/>
          <w:lang w:val="id-ID"/>
        </w:rPr>
        <w:t>)</w:t>
      </w:r>
      <w:r w:rsidRPr="00FC4A1C">
        <w:rPr>
          <w:rFonts w:ascii="Times New Roman" w:eastAsia="Calibri" w:hAnsi="Times New Roman" w:cs="Times New Roman"/>
          <w:sz w:val="24"/>
          <w:szCs w:val="24"/>
        </w:rPr>
        <w:t xml:space="preserve">. </w:t>
      </w:r>
      <w:r w:rsidRPr="00FC4A1C">
        <w:rPr>
          <w:rFonts w:ascii="Times New Roman" w:eastAsia="Calibri" w:hAnsi="Times New Roman" w:cs="Times New Roman"/>
          <w:i/>
          <w:sz w:val="24"/>
          <w:szCs w:val="24"/>
        </w:rPr>
        <w:t>Comparative study between teaching reading comprehension of narrative text by using</w:t>
      </w:r>
      <w:r w:rsidRPr="00FC4A1C">
        <w:rPr>
          <w:rFonts w:ascii="Times New Roman" w:eastAsia="Calibri" w:hAnsi="Times New Roman" w:cs="Times New Roman"/>
          <w:i/>
          <w:sz w:val="24"/>
          <w:szCs w:val="24"/>
          <w:lang w:val="id-ID"/>
        </w:rPr>
        <w:t xml:space="preserve"> </w:t>
      </w:r>
      <w:r w:rsidRPr="00FC4A1C">
        <w:rPr>
          <w:rFonts w:ascii="Times New Roman" w:eastAsia="Calibri" w:hAnsi="Times New Roman" w:cs="Times New Roman"/>
          <w:i/>
          <w:sz w:val="24"/>
          <w:szCs w:val="24"/>
        </w:rPr>
        <w:t>the Herringbone Technique (HT) and the context clues strategy to the eight-grade students of SMP Negeri 3</w:t>
      </w:r>
      <w:r w:rsidRPr="00FC4A1C">
        <w:rPr>
          <w:rFonts w:ascii="Times New Roman" w:eastAsia="Calibri" w:hAnsi="Times New Roman" w:cs="Times New Roman"/>
          <w:i/>
          <w:sz w:val="24"/>
          <w:szCs w:val="24"/>
          <w:lang w:val="id-ID"/>
        </w:rPr>
        <w:t xml:space="preserve"> </w:t>
      </w:r>
      <w:r w:rsidRPr="00FC4A1C">
        <w:rPr>
          <w:rFonts w:ascii="Times New Roman" w:eastAsia="Calibri" w:hAnsi="Times New Roman" w:cs="Times New Roman"/>
          <w:i/>
          <w:sz w:val="24"/>
          <w:szCs w:val="24"/>
        </w:rPr>
        <w:t>Padangsidimpuan in 2011-2012 academic year.</w:t>
      </w:r>
      <w:r w:rsidRPr="00FC4A1C">
        <w:rPr>
          <w:rFonts w:ascii="Times New Roman" w:eastAsia="Calibri" w:hAnsi="Times New Roman" w:cs="Times New Roman"/>
          <w:sz w:val="24"/>
          <w:szCs w:val="24"/>
        </w:rPr>
        <w:t xml:space="preserve"> IOSR Journal of Research &amp; Method in Education, 6(2).</w:t>
      </w:r>
    </w:p>
    <w:p w:rsidR="00FC4A1C" w:rsidRPr="00FC4A1C" w:rsidRDefault="00FC4A1C" w:rsidP="00FC4A1C">
      <w:pPr>
        <w:spacing w:after="0" w:line="240" w:lineRule="auto"/>
        <w:ind w:left="720" w:hanging="720"/>
        <w:jc w:val="both"/>
        <w:rPr>
          <w:rFonts w:ascii="Times New Roman" w:eastAsia="Calibri" w:hAnsi="Times New Roman" w:cs="Times New Roman"/>
          <w:sz w:val="24"/>
          <w:szCs w:val="24"/>
          <w:lang w:val="id-ID"/>
        </w:rPr>
      </w:pPr>
      <w:r w:rsidRPr="00FC4A1C">
        <w:rPr>
          <w:rFonts w:ascii="Times New Roman" w:eastAsia="Calibri" w:hAnsi="Times New Roman" w:cs="Times New Roman"/>
          <w:sz w:val="24"/>
          <w:szCs w:val="24"/>
          <w:lang w:val="id-ID"/>
        </w:rPr>
        <w:t xml:space="preserve">Siahaan Sanggam., and Shinoda Kisno. (2008). </w:t>
      </w:r>
      <w:r w:rsidRPr="00FC4A1C">
        <w:rPr>
          <w:rFonts w:ascii="Times New Roman" w:eastAsia="Calibri" w:hAnsi="Times New Roman" w:cs="Times New Roman"/>
          <w:i/>
          <w:sz w:val="24"/>
          <w:szCs w:val="24"/>
          <w:lang w:val="id-ID"/>
        </w:rPr>
        <w:t>Generic Text Structure</w:t>
      </w:r>
      <w:r w:rsidRPr="00FC4A1C">
        <w:rPr>
          <w:rFonts w:ascii="Times New Roman" w:eastAsia="Calibri" w:hAnsi="Times New Roman" w:cs="Times New Roman"/>
          <w:sz w:val="24"/>
          <w:szCs w:val="24"/>
          <w:lang w:val="id-ID"/>
        </w:rPr>
        <w:t>. Yogyakarta: Graha Ilmu.</w:t>
      </w:r>
    </w:p>
    <w:p w:rsidR="00FC4A1C" w:rsidRPr="00FC4A1C" w:rsidRDefault="00FC4A1C" w:rsidP="00FC4A1C">
      <w:pPr>
        <w:spacing w:after="0" w:line="240" w:lineRule="auto"/>
        <w:ind w:left="720" w:hanging="720"/>
        <w:jc w:val="both"/>
        <w:rPr>
          <w:rFonts w:ascii="Times New Roman" w:eastAsia="Calibri" w:hAnsi="Times New Roman" w:cs="Times New Roman"/>
          <w:sz w:val="24"/>
          <w:szCs w:val="24"/>
          <w:lang w:val="id-ID"/>
        </w:rPr>
      </w:pPr>
      <w:r w:rsidRPr="00FC4A1C">
        <w:rPr>
          <w:rFonts w:ascii="Times New Roman" w:eastAsia="Calibri" w:hAnsi="Times New Roman" w:cs="Times New Roman"/>
          <w:sz w:val="24"/>
          <w:szCs w:val="24"/>
          <w:lang w:val="id-ID"/>
        </w:rPr>
        <w:t xml:space="preserve">Suprijono, Agus. (2010). </w:t>
      </w:r>
      <w:r w:rsidRPr="00FC4A1C">
        <w:rPr>
          <w:rFonts w:ascii="Times New Roman" w:eastAsia="Calibri" w:hAnsi="Times New Roman" w:cs="Times New Roman"/>
          <w:i/>
          <w:sz w:val="24"/>
          <w:szCs w:val="24"/>
          <w:lang w:val="id-ID"/>
        </w:rPr>
        <w:t>Cooperative Learning Teori dan Aplikasi PAIKEM</w:t>
      </w:r>
      <w:r w:rsidRPr="00FC4A1C">
        <w:rPr>
          <w:rFonts w:ascii="Times New Roman" w:eastAsia="Calibri" w:hAnsi="Times New Roman" w:cs="Times New Roman"/>
          <w:sz w:val="24"/>
          <w:szCs w:val="24"/>
          <w:lang w:val="id-ID"/>
        </w:rPr>
        <w:t>. Yogyakarta: Pustaka Pelajar.</w:t>
      </w:r>
    </w:p>
    <w:p w:rsidR="00FC4A1C" w:rsidRPr="00FC4A1C" w:rsidRDefault="00FC4A1C" w:rsidP="00FC4A1C">
      <w:pPr>
        <w:spacing w:after="0" w:line="240" w:lineRule="auto"/>
        <w:ind w:left="720" w:hanging="720"/>
        <w:jc w:val="both"/>
        <w:rPr>
          <w:rFonts w:ascii="Times New Roman" w:eastAsia="Calibri" w:hAnsi="Times New Roman" w:cs="Times New Roman"/>
          <w:sz w:val="24"/>
          <w:szCs w:val="24"/>
          <w:lang w:val="id-ID"/>
        </w:rPr>
      </w:pPr>
      <w:r w:rsidRPr="00FC4A1C">
        <w:rPr>
          <w:rFonts w:ascii="Times New Roman" w:eastAsia="Calibri" w:hAnsi="Times New Roman" w:cs="Times New Roman"/>
          <w:sz w:val="24"/>
          <w:szCs w:val="24"/>
          <w:lang w:val="id-ID"/>
        </w:rPr>
        <w:t xml:space="preserve">Tarigan, Henry Guntur. (2008). </w:t>
      </w:r>
      <w:r w:rsidRPr="00FC4A1C">
        <w:rPr>
          <w:rFonts w:ascii="Times New Roman" w:eastAsia="Calibri" w:hAnsi="Times New Roman" w:cs="Times New Roman"/>
          <w:i/>
          <w:sz w:val="24"/>
          <w:szCs w:val="24"/>
          <w:lang w:val="id-ID"/>
        </w:rPr>
        <w:t>Membaca Sebagai Suatu Keterampilan Berbahasa</w:t>
      </w:r>
      <w:r w:rsidRPr="00FC4A1C">
        <w:rPr>
          <w:rFonts w:ascii="Times New Roman" w:eastAsia="Calibri" w:hAnsi="Times New Roman" w:cs="Times New Roman"/>
          <w:sz w:val="24"/>
          <w:szCs w:val="24"/>
          <w:lang w:val="id-ID"/>
        </w:rPr>
        <w:t>. Bandung: Angkasa.</w:t>
      </w:r>
    </w:p>
    <w:p w:rsidR="00FC4A1C" w:rsidRPr="00FC4A1C" w:rsidRDefault="00FC4A1C" w:rsidP="00FC4A1C">
      <w:pPr>
        <w:spacing w:after="0" w:line="240" w:lineRule="auto"/>
        <w:jc w:val="both"/>
        <w:rPr>
          <w:rFonts w:ascii="Times New Roman" w:eastAsia="Calibri" w:hAnsi="Times New Roman" w:cs="Times New Roman"/>
          <w:sz w:val="24"/>
          <w:szCs w:val="24"/>
          <w:lang w:val="id-ID"/>
        </w:rPr>
        <w:sectPr w:rsidR="00FC4A1C" w:rsidRPr="00FC4A1C" w:rsidSect="00FC4A1C">
          <w:type w:val="continuous"/>
          <w:pgSz w:w="11906" w:h="16838"/>
          <w:pgMar w:top="1138" w:right="1138" w:bottom="1699" w:left="1699" w:header="709" w:footer="709" w:gutter="0"/>
          <w:pgNumType w:start="17"/>
          <w:cols w:num="2" w:space="720"/>
          <w:titlePg/>
          <w:docGrid w:linePitch="360"/>
        </w:sectPr>
      </w:pPr>
      <w:r w:rsidRPr="00FC4A1C">
        <w:rPr>
          <w:rFonts w:ascii="Times New Roman" w:eastAsia="Calibri" w:hAnsi="Times New Roman" w:cs="Times New Roman"/>
          <w:sz w:val="24"/>
          <w:szCs w:val="24"/>
          <w:lang w:val="id-ID"/>
        </w:rPr>
        <w:t xml:space="preserve">Trianto. (2009). </w:t>
      </w:r>
      <w:r w:rsidRPr="00FC4A1C">
        <w:rPr>
          <w:rFonts w:ascii="Times New Roman" w:eastAsia="Calibri" w:hAnsi="Times New Roman" w:cs="Times New Roman"/>
          <w:i/>
          <w:sz w:val="24"/>
          <w:szCs w:val="24"/>
          <w:lang w:val="id-ID"/>
        </w:rPr>
        <w:t>Mendesain Model Pembelajaran Inovatif-Progresif</w:t>
      </w:r>
      <w:r w:rsidRPr="00FC4A1C">
        <w:rPr>
          <w:rFonts w:ascii="Times New Roman" w:eastAsia="Calibri" w:hAnsi="Times New Roman" w:cs="Times New Roman"/>
          <w:sz w:val="24"/>
          <w:szCs w:val="24"/>
          <w:lang w:val="id-ID"/>
        </w:rPr>
        <w:t>. Jakarta: Kencana.</w:t>
      </w:r>
    </w:p>
    <w:p w:rsidR="00FC4A1C" w:rsidRPr="00885512" w:rsidRDefault="00FC4A1C" w:rsidP="00FC4A1C">
      <w:pPr>
        <w:spacing w:after="0" w:line="240" w:lineRule="auto"/>
        <w:jc w:val="both"/>
        <w:rPr>
          <w:rFonts w:ascii="Times New Roman" w:hAnsi="Times New Roman" w:cs="Times New Roman"/>
        </w:rPr>
      </w:pPr>
    </w:p>
    <w:p w:rsidR="0068664C" w:rsidRDefault="0068664C"/>
    <w:sectPr w:rsidR="0068664C" w:rsidSect="00FC4A1C">
      <w:type w:val="continuous"/>
      <w:pgSz w:w="11906" w:h="16838"/>
      <w:pgMar w:top="1138" w:right="1138" w:bottom="1699" w:left="1699" w:header="709" w:footer="709" w:gutter="0"/>
      <w:pgNumType w:start="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3E3" w:rsidRDefault="00B603E3" w:rsidP="00FC4A1C">
      <w:pPr>
        <w:spacing w:after="0" w:line="240" w:lineRule="auto"/>
      </w:pPr>
      <w:r>
        <w:separator/>
      </w:r>
    </w:p>
  </w:endnote>
  <w:endnote w:type="continuationSeparator" w:id="1">
    <w:p w:rsidR="00B603E3" w:rsidRDefault="00B603E3" w:rsidP="00FC4A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DF8" w:rsidRDefault="000079D6">
    <w:pPr>
      <w:pStyle w:val="Footer"/>
      <w:jc w:val="center"/>
    </w:pPr>
    <w:r>
      <w:t>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294"/>
      <w:docPartObj>
        <w:docPartGallery w:val="Page Numbers (Bottom of Page)"/>
        <w:docPartUnique/>
      </w:docPartObj>
    </w:sdtPr>
    <w:sdtContent>
      <w:p w:rsidR="00FC4A1C" w:rsidRDefault="00431D4E">
        <w:pPr>
          <w:pStyle w:val="Footer"/>
          <w:jc w:val="center"/>
        </w:pPr>
        <w:fldSimple w:instr=" PAGE   \* MERGEFORMAT ">
          <w:r w:rsidR="00892A59">
            <w:rPr>
              <w:noProof/>
            </w:rPr>
            <w:t>18</w:t>
          </w:r>
        </w:fldSimple>
      </w:p>
    </w:sdtContent>
  </w:sdt>
  <w:p w:rsidR="00837DF8" w:rsidRDefault="00B603E3" w:rsidP="001C7558">
    <w:pPr>
      <w:pStyle w:val="Footer"/>
      <w:tabs>
        <w:tab w:val="left" w:pos="4440"/>
      </w:tabs>
      <w:rPr>
        <w:rFonts w:ascii="Times New Roman" w:hAnsi="Times New Roman"/>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292"/>
      <w:docPartObj>
        <w:docPartGallery w:val="Page Numbers (Bottom of Page)"/>
        <w:docPartUnique/>
      </w:docPartObj>
    </w:sdtPr>
    <w:sdtContent>
      <w:p w:rsidR="00FC4A1C" w:rsidRDefault="00431D4E">
        <w:pPr>
          <w:pStyle w:val="Footer"/>
          <w:jc w:val="center"/>
        </w:pPr>
        <w:fldSimple w:instr=" PAGE   \* MERGEFORMAT ">
          <w:r w:rsidR="00892A59">
            <w:rPr>
              <w:noProof/>
            </w:rPr>
            <w:t>2</w:t>
          </w:r>
        </w:fldSimple>
      </w:p>
    </w:sdtContent>
  </w:sdt>
  <w:p w:rsidR="00837DF8" w:rsidRDefault="00B603E3">
    <w:pPr>
      <w:pStyle w:val="Footer"/>
      <w:tabs>
        <w:tab w:val="clear" w:pos="4680"/>
        <w:tab w:val="clear" w:pos="9360"/>
        <w:tab w:val="right" w:pos="7937"/>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3E3" w:rsidRDefault="00B603E3" w:rsidP="00FC4A1C">
      <w:pPr>
        <w:spacing w:after="0" w:line="240" w:lineRule="auto"/>
      </w:pPr>
      <w:r>
        <w:separator/>
      </w:r>
    </w:p>
  </w:footnote>
  <w:footnote w:type="continuationSeparator" w:id="1">
    <w:p w:rsidR="00B603E3" w:rsidRDefault="00B603E3" w:rsidP="00FC4A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DF8" w:rsidRPr="00FC4A1C" w:rsidRDefault="00FC4A1C" w:rsidP="00FC4A1C">
    <w:pPr>
      <w:pStyle w:val="Header"/>
      <w:tabs>
        <w:tab w:val="clear" w:pos="9360"/>
      </w:tabs>
      <w:rPr>
        <w:rFonts w:ascii="Times New Roman" w:hAnsi="Times New Roman"/>
        <w:i/>
        <w:sz w:val="24"/>
      </w:rPr>
    </w:pPr>
    <w:r>
      <w:rPr>
        <w:rFonts w:ascii="Times New Roman" w:hAnsi="Times New Roman"/>
        <w:i/>
        <w:sz w:val="24"/>
      </w:rPr>
      <w:t xml:space="preserve">Jurnal LPPM UGN Vol. 10 No. </w:t>
    </w:r>
    <w:r>
      <w:rPr>
        <w:rFonts w:ascii="Times New Roman" w:hAnsi="Times New Roman"/>
        <w:i/>
        <w:sz w:val="24"/>
        <w:lang w:val="id-ID"/>
      </w:rPr>
      <w:t>3 Maret</w:t>
    </w:r>
    <w:r>
      <w:rPr>
        <w:rFonts w:ascii="Times New Roman" w:hAnsi="Times New Roman"/>
        <w:i/>
        <w:sz w:val="24"/>
      </w:rPr>
      <w:t xml:space="preserve"> 2020</w:t>
    </w:r>
    <w:r>
      <w:rPr>
        <w:rFonts w:ascii="Times New Roman" w:hAnsi="Times New Roman"/>
        <w:i/>
        <w:sz w:val="24"/>
        <w:lang w:val="id-ID"/>
      </w:rPr>
      <w:tab/>
    </w:r>
    <w:r>
      <w:rPr>
        <w:rFonts w:ascii="Times New Roman" w:hAnsi="Times New Roman"/>
        <w:i/>
        <w:sz w:val="24"/>
      </w:rPr>
      <w:tab/>
    </w:r>
    <w:r>
      <w:rPr>
        <w:rFonts w:ascii="Times New Roman" w:hAnsi="Times New Roman"/>
        <w:i/>
        <w:sz w:val="24"/>
        <w:lang w:val="id-ID"/>
      </w:rPr>
      <w:t xml:space="preserve">         </w:t>
    </w:r>
    <w:r>
      <w:rPr>
        <w:rFonts w:ascii="Times New Roman" w:hAnsi="Times New Roman"/>
        <w:i/>
        <w:sz w:val="24"/>
        <w:lang w:val="id-ID"/>
      </w:rPr>
      <w:tab/>
      <w:t xml:space="preserve">           </w:t>
    </w:r>
    <w:r>
      <w:rPr>
        <w:rFonts w:ascii="Times New Roman" w:hAnsi="Times New Roman"/>
        <w:i/>
        <w:sz w:val="24"/>
        <w:lang w:val="en-US"/>
      </w:rPr>
      <w:t xml:space="preserve">       </w:t>
    </w:r>
    <w:r w:rsidRPr="00686C34">
      <w:rPr>
        <w:rFonts w:ascii="Times New Roman" w:hAnsi="Times New Roman"/>
        <w:i/>
        <w:sz w:val="24"/>
      </w:rPr>
      <w:t>p-ISSN. 2087-3131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i/>
        <w:sz w:val="24"/>
      </w:rPr>
      <w:t>e-ISSN. 2541 -5522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4AF" w:rsidRPr="004A04AF" w:rsidRDefault="004A04AF" w:rsidP="004A04AF">
    <w:pPr>
      <w:pStyle w:val="Header"/>
      <w:tabs>
        <w:tab w:val="clear" w:pos="9360"/>
      </w:tabs>
      <w:rPr>
        <w:rFonts w:ascii="Times New Roman" w:hAnsi="Times New Roman"/>
        <w:i/>
        <w:sz w:val="24"/>
      </w:rPr>
    </w:pPr>
    <w:r>
      <w:rPr>
        <w:rFonts w:ascii="Times New Roman" w:hAnsi="Times New Roman"/>
        <w:i/>
        <w:sz w:val="24"/>
      </w:rPr>
      <w:t xml:space="preserve">Jurnal LPPM UGN Vol. </w:t>
    </w:r>
    <w:r w:rsidR="00892A59">
      <w:rPr>
        <w:rFonts w:ascii="Times New Roman" w:hAnsi="Times New Roman"/>
        <w:i/>
        <w:sz w:val="24"/>
      </w:rPr>
      <w:t>10</w:t>
    </w:r>
    <w:r>
      <w:rPr>
        <w:rFonts w:ascii="Times New Roman" w:hAnsi="Times New Roman"/>
        <w:i/>
        <w:sz w:val="24"/>
      </w:rPr>
      <w:t xml:space="preserve"> No. 3 Maret 2019</w:t>
    </w:r>
    <w:r>
      <w:rPr>
        <w:rFonts w:ascii="Times New Roman" w:hAnsi="Times New Roman"/>
        <w:i/>
        <w:sz w:val="24"/>
      </w:rPr>
      <w:tab/>
    </w:r>
    <w:r>
      <w:rPr>
        <w:rFonts w:ascii="Times New Roman" w:hAnsi="Times New Roman"/>
        <w:i/>
        <w:sz w:val="24"/>
      </w:rPr>
      <w:tab/>
    </w:r>
    <w:r>
      <w:rPr>
        <w:rFonts w:ascii="Times New Roman" w:hAnsi="Times New Roman"/>
        <w:i/>
        <w:sz w:val="24"/>
      </w:rPr>
      <w:tab/>
      <w:t xml:space="preserve">         </w:t>
    </w:r>
    <w:r>
      <w:rPr>
        <w:rFonts w:ascii="Times New Roman" w:hAnsi="Times New Roman"/>
        <w:i/>
        <w:sz w:val="24"/>
      </w:rPr>
      <w:tab/>
      <w:t xml:space="preserve">           </w:t>
    </w:r>
    <w:r w:rsidRPr="00686C34">
      <w:rPr>
        <w:rFonts w:ascii="Times New Roman" w:hAnsi="Times New Roman"/>
        <w:i/>
        <w:sz w:val="24"/>
      </w:rPr>
      <w:t>p-ISSN. 2087-3131</w:t>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sz w:val="24"/>
      </w:rPr>
      <w:t xml:space="preserve">       </w:t>
    </w:r>
    <w:r>
      <w:rPr>
        <w:rFonts w:ascii="Times New Roman" w:hAnsi="Times New Roman"/>
        <w:sz w:val="24"/>
      </w:rPr>
      <w:t xml:space="preserve">   </w:t>
    </w:r>
    <w:r w:rsidRPr="00686C34">
      <w:rPr>
        <w:rFonts w:ascii="Times New Roman" w:hAnsi="Times New Roman"/>
        <w:i/>
        <w:sz w:val="24"/>
      </w:rPr>
      <w:t>e-ISSN. 2541 -5522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FC4A1C"/>
    <w:rsid w:val="000079D6"/>
    <w:rsid w:val="00431D4E"/>
    <w:rsid w:val="004A04AF"/>
    <w:rsid w:val="0068664C"/>
    <w:rsid w:val="00892A59"/>
    <w:rsid w:val="00956963"/>
    <w:rsid w:val="00B603E3"/>
    <w:rsid w:val="00D57C40"/>
    <w:rsid w:val="00FC4A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A1C"/>
    <w:rPr>
      <w:rFonts w:ascii="Calibri" w:eastAsia="SimSun" w:hAnsi="Calibri" w:cs="Arial"/>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link w:val="PlainText"/>
    <w:rsid w:val="00FC4A1C"/>
    <w:rPr>
      <w:rFonts w:ascii="Consolas" w:eastAsia="Consolas" w:hAnsi="Consolas" w:cs="Consolas"/>
      <w:color w:val="000000"/>
      <w:sz w:val="21"/>
      <w:szCs w:val="21"/>
      <w:u w:color="000000"/>
      <w:lang w:eastAsia="id-ID"/>
    </w:rPr>
  </w:style>
  <w:style w:type="character" w:customStyle="1" w:styleId="None">
    <w:name w:val="None"/>
    <w:rsid w:val="00FC4A1C"/>
  </w:style>
  <w:style w:type="character" w:customStyle="1" w:styleId="HeaderChar">
    <w:name w:val="Header Char"/>
    <w:link w:val="Header"/>
    <w:uiPriority w:val="99"/>
    <w:rsid w:val="00FC4A1C"/>
    <w:rPr>
      <w:rFonts w:eastAsia="SimSun"/>
      <w:lang w:val="en-AU" w:eastAsia="zh-CN"/>
    </w:rPr>
  </w:style>
  <w:style w:type="character" w:customStyle="1" w:styleId="Hyperlink0">
    <w:name w:val="Hyperlink.0"/>
    <w:rsid w:val="00FC4A1C"/>
    <w:rPr>
      <w:rFonts w:ascii="Times New Roman" w:eastAsia="Times New Roman" w:hAnsi="Times New Roman" w:cs="Times New Roman"/>
      <w:sz w:val="24"/>
      <w:szCs w:val="24"/>
      <w:lang w:val="en-US"/>
    </w:rPr>
  </w:style>
  <w:style w:type="character" w:styleId="Hyperlink">
    <w:name w:val="Hyperlink"/>
    <w:uiPriority w:val="99"/>
    <w:unhideWhenUsed/>
    <w:rsid w:val="00FC4A1C"/>
    <w:rPr>
      <w:color w:val="0000FF"/>
      <w:u w:val="single"/>
    </w:rPr>
  </w:style>
  <w:style w:type="character" w:customStyle="1" w:styleId="FooterChar">
    <w:name w:val="Footer Char"/>
    <w:link w:val="Footer"/>
    <w:uiPriority w:val="99"/>
    <w:rsid w:val="00FC4A1C"/>
    <w:rPr>
      <w:rFonts w:eastAsia="SimSun"/>
      <w:lang w:val="en-AU" w:eastAsia="zh-CN"/>
    </w:rPr>
  </w:style>
  <w:style w:type="paragraph" w:styleId="Header">
    <w:name w:val="header"/>
    <w:basedOn w:val="Normal"/>
    <w:link w:val="HeaderChar"/>
    <w:uiPriority w:val="99"/>
    <w:unhideWhenUsed/>
    <w:rsid w:val="00FC4A1C"/>
    <w:pPr>
      <w:tabs>
        <w:tab w:val="center" w:pos="4680"/>
        <w:tab w:val="right" w:pos="9360"/>
      </w:tabs>
      <w:spacing w:after="0" w:line="240" w:lineRule="auto"/>
    </w:pPr>
    <w:rPr>
      <w:rFonts w:asciiTheme="minorHAnsi" w:hAnsiTheme="minorHAnsi" w:cstheme="minorBidi"/>
    </w:rPr>
  </w:style>
  <w:style w:type="character" w:customStyle="1" w:styleId="HeaderChar1">
    <w:name w:val="Header Char1"/>
    <w:basedOn w:val="DefaultParagraphFont"/>
    <w:link w:val="Header"/>
    <w:uiPriority w:val="99"/>
    <w:semiHidden/>
    <w:rsid w:val="00FC4A1C"/>
    <w:rPr>
      <w:rFonts w:ascii="Calibri" w:eastAsia="SimSun" w:hAnsi="Calibri" w:cs="Arial"/>
      <w:lang w:val="en-AU" w:eastAsia="zh-CN"/>
    </w:rPr>
  </w:style>
  <w:style w:type="paragraph" w:styleId="Footer">
    <w:name w:val="footer"/>
    <w:basedOn w:val="Normal"/>
    <w:link w:val="FooterChar"/>
    <w:uiPriority w:val="99"/>
    <w:unhideWhenUsed/>
    <w:rsid w:val="00FC4A1C"/>
    <w:pPr>
      <w:tabs>
        <w:tab w:val="center" w:pos="4680"/>
        <w:tab w:val="right" w:pos="9360"/>
      </w:tabs>
      <w:spacing w:after="0" w:line="240" w:lineRule="auto"/>
    </w:pPr>
    <w:rPr>
      <w:rFonts w:asciiTheme="minorHAnsi" w:hAnsiTheme="minorHAnsi" w:cstheme="minorBidi"/>
    </w:rPr>
  </w:style>
  <w:style w:type="character" w:customStyle="1" w:styleId="FooterChar1">
    <w:name w:val="Footer Char1"/>
    <w:basedOn w:val="DefaultParagraphFont"/>
    <w:link w:val="Footer"/>
    <w:uiPriority w:val="99"/>
    <w:semiHidden/>
    <w:rsid w:val="00FC4A1C"/>
    <w:rPr>
      <w:rFonts w:ascii="Calibri" w:eastAsia="SimSun" w:hAnsi="Calibri" w:cs="Arial"/>
      <w:lang w:val="en-AU" w:eastAsia="zh-CN"/>
    </w:rPr>
  </w:style>
  <w:style w:type="paragraph" w:styleId="ListParagraph">
    <w:name w:val="List Paragraph"/>
    <w:basedOn w:val="Normal"/>
    <w:uiPriority w:val="34"/>
    <w:qFormat/>
    <w:rsid w:val="00FC4A1C"/>
    <w:pPr>
      <w:ind w:left="720"/>
      <w:contextualSpacing/>
    </w:pPr>
  </w:style>
  <w:style w:type="paragraph" w:styleId="NormalWeb">
    <w:name w:val="Normal (Web)"/>
    <w:basedOn w:val="Normal"/>
    <w:uiPriority w:val="99"/>
    <w:unhideWhenUsed/>
    <w:rsid w:val="00FC4A1C"/>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PlainText">
    <w:name w:val="Plain Text"/>
    <w:link w:val="PlainTextChar"/>
    <w:rsid w:val="00FC4A1C"/>
    <w:pPr>
      <w:spacing w:after="0" w:line="240" w:lineRule="auto"/>
    </w:pPr>
    <w:rPr>
      <w:rFonts w:ascii="Consolas" w:eastAsia="Consolas" w:hAnsi="Consolas" w:cs="Consolas"/>
      <w:color w:val="000000"/>
      <w:sz w:val="21"/>
      <w:szCs w:val="21"/>
      <w:u w:color="000000"/>
      <w:lang w:eastAsia="id-ID"/>
    </w:rPr>
  </w:style>
  <w:style w:type="character" w:customStyle="1" w:styleId="PlainTextChar1">
    <w:name w:val="Plain Text Char1"/>
    <w:basedOn w:val="DefaultParagraphFont"/>
    <w:link w:val="PlainText"/>
    <w:uiPriority w:val="99"/>
    <w:semiHidden/>
    <w:rsid w:val="00FC4A1C"/>
    <w:rPr>
      <w:rFonts w:ascii="Consolas" w:eastAsia="SimSun" w:hAnsi="Consolas" w:cs="Consolas"/>
      <w:sz w:val="21"/>
      <w:szCs w:val="21"/>
      <w:lang w:val="en-AU" w:eastAsia="zh-CN"/>
    </w:rPr>
  </w:style>
  <w:style w:type="paragraph" w:styleId="NoSpacing">
    <w:name w:val="No Spacing"/>
    <w:uiPriority w:val="1"/>
    <w:qFormat/>
    <w:rsid w:val="00FC4A1C"/>
    <w:pPr>
      <w:spacing w:after="0" w:line="240" w:lineRule="auto"/>
    </w:pPr>
    <w:rPr>
      <w:rFonts w:ascii="Calibri" w:eastAsia="SimSun" w:hAnsi="Calibri" w:cs="Arial"/>
      <w:lang w:val="en-AU" w:eastAsia="zh-CN"/>
    </w:rPr>
  </w:style>
  <w:style w:type="paragraph" w:customStyle="1" w:styleId="Body">
    <w:name w:val="Body"/>
    <w:rsid w:val="00FC4A1C"/>
    <w:rPr>
      <w:rFonts w:ascii="Calibri" w:eastAsia="Calibri" w:hAnsi="Calibri" w:cs="Calibri"/>
      <w:color w:val="000000"/>
      <w:u w:color="000000"/>
      <w:lang w:val="id-ID" w:eastAsia="id-ID"/>
    </w:rPr>
  </w:style>
  <w:style w:type="paragraph" w:customStyle="1" w:styleId="IJASEITTableCell">
    <w:name w:val="IJASEIT Table Cell"/>
    <w:basedOn w:val="Normal"/>
    <w:rsid w:val="00FC4A1C"/>
    <w:pPr>
      <w:adjustRightInd w:val="0"/>
      <w:snapToGrid w:val="0"/>
      <w:spacing w:after="0" w:line="240" w:lineRule="auto"/>
    </w:pPr>
    <w:rPr>
      <w:rFonts w:ascii="Times New Roman" w:hAnsi="Times New Roman" w:cs="Times New Roman"/>
      <w:sz w:val="18"/>
      <w:szCs w:val="24"/>
    </w:rPr>
  </w:style>
  <w:style w:type="paragraph" w:customStyle="1" w:styleId="IJASEITTableHeaderCentered">
    <w:name w:val="IJASEIT Table Header Centered"/>
    <w:basedOn w:val="IJASEITTableCell"/>
    <w:rsid w:val="00FC4A1C"/>
    <w:pPr>
      <w:jc w:val="center"/>
    </w:pPr>
    <w:rPr>
      <w:b/>
      <w:bCs/>
    </w:rPr>
  </w:style>
  <w:style w:type="paragraph" w:customStyle="1" w:styleId="IJASEITTableHeaderLeft-Justified">
    <w:name w:val="IJASEIT Table Header Left-Justified"/>
    <w:basedOn w:val="IJASEITTableCell"/>
    <w:rsid w:val="00FC4A1C"/>
    <w:rPr>
      <w:b/>
      <w:bCs/>
    </w:rPr>
  </w:style>
  <w:style w:type="paragraph" w:customStyle="1" w:styleId="IJASEITParagraph">
    <w:name w:val="IJASEIT Paragraph"/>
    <w:basedOn w:val="Normal"/>
    <w:link w:val="IJASEITParagraphChar"/>
    <w:rsid w:val="00FC4A1C"/>
    <w:pPr>
      <w:adjustRightInd w:val="0"/>
      <w:snapToGrid w:val="0"/>
      <w:spacing w:after="0" w:line="240" w:lineRule="auto"/>
      <w:ind w:firstLine="216"/>
      <w:jc w:val="both"/>
    </w:pPr>
    <w:rPr>
      <w:rFonts w:ascii="Times New Roman" w:hAnsi="Times New Roman" w:cs="Times New Roman"/>
      <w:sz w:val="24"/>
      <w:szCs w:val="24"/>
    </w:rPr>
  </w:style>
  <w:style w:type="character" w:customStyle="1" w:styleId="IJASEITParagraphChar">
    <w:name w:val="IJASEIT Paragraph Char"/>
    <w:link w:val="IJASEITParagraph"/>
    <w:rsid w:val="00FC4A1C"/>
    <w:rPr>
      <w:rFonts w:ascii="Times New Roman" w:eastAsia="SimSun" w:hAnsi="Times New Roman" w:cs="Times New Roman"/>
      <w:sz w:val="24"/>
      <w:szCs w:val="24"/>
      <w:lang w:val="en-AU"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nursaima20okt@gmail.com" TargetMode="Externa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package" Target="embeddings/Microsoft_Office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72E96-7888-4498-BB3A-447454B8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2520</Words>
  <Characters>14364</Characters>
  <Application>Microsoft Office Word</Application>
  <DocSecurity>0</DocSecurity>
  <Lines>119</Lines>
  <Paragraphs>33</Paragraphs>
  <ScaleCrop>false</ScaleCrop>
  <Company/>
  <LinksUpToDate>false</LinksUpToDate>
  <CharactersWithSpaces>16851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2020-04-20T09:49:00Z</dcterms:created>
  <dcterms:modified xsi:type="dcterms:W3CDTF">2020-06-04T06:19:00Z</dcterms:modified>
</cp:coreProperties>
</file>